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2"/>
        <w:rPr>
          <w:rFonts w:hint="default" w:ascii="Times New Roman" w:hAnsi="Times New Roman" w:cs="Times New Roman" w:eastAsiaTheme="minorEastAsia"/>
          <w:color w:val="000000" w:themeColor="text1"/>
          <w14:textFill>
            <w14:solidFill>
              <w14:schemeClr w14:val="tx1"/>
            </w14:solidFill>
          </w14:textFill>
        </w:rPr>
      </w:pPr>
    </w:p>
    <w:p>
      <w:pPr>
        <w:pStyle w:val="102"/>
        <w:rPr>
          <w:rFonts w:hint="default" w:ascii="Times New Roman" w:hAnsi="Times New Roman" w:cs="Times New Roman" w:eastAsiaTheme="minorEastAsia"/>
          <w:color w:val="000000" w:themeColor="text1"/>
          <w14:textFill>
            <w14:solidFill>
              <w14:schemeClr w14:val="tx1"/>
            </w14:solidFill>
          </w14:textFill>
        </w:rPr>
      </w:pPr>
    </w:p>
    <w:p>
      <w:pPr>
        <w:pStyle w:val="102"/>
        <w:rPr>
          <w:rFonts w:hint="default" w:ascii="Times New Roman" w:hAnsi="Times New Roman" w:cs="Times New Roman" w:eastAsiaTheme="minorEastAsia"/>
          <w:color w:val="000000" w:themeColor="text1"/>
          <w14:textFill>
            <w14:solidFill>
              <w14:schemeClr w14:val="tx1"/>
            </w14:solidFill>
          </w14:textFill>
        </w:rPr>
      </w:pPr>
    </w:p>
    <w:p>
      <w:pPr>
        <w:pStyle w:val="102"/>
        <w:ind w:firstLine="315"/>
        <w:rPr>
          <w:rStyle w:val="74"/>
          <w:rFonts w:hint="default" w:ascii="Times New Roman" w:hAnsi="Times New Roman" w:cs="Times New Roman" w:eastAsiaTheme="minorEastAsia"/>
          <w:color w:val="000000" w:themeColor="text1"/>
          <w:sz w:val="28"/>
          <w:szCs w:val="24"/>
          <w14:textFill>
            <w14:solidFill>
              <w14:schemeClr w14:val="tx1"/>
            </w14:solidFill>
          </w14:textFill>
        </w:rPr>
      </w:pPr>
      <w:r>
        <w:rPr>
          <w:rStyle w:val="74"/>
          <w:rFonts w:hint="default" w:ascii="Times New Roman" w:hAnsi="Times New Roman" w:cs="Times New Roman" w:eastAsiaTheme="minorEastAsia"/>
          <w:color w:val="000000" w:themeColor="text1"/>
          <w:sz w:val="24"/>
          <w:szCs w:val="24"/>
          <w14:textFill>
            <w14:solidFill>
              <w14:schemeClr w14:val="tx1"/>
            </w14:solidFill>
          </w14:textFill>
        </w:rPr>
        <w:t xml:space="preserve">                                           </w:t>
      </w:r>
      <w:r>
        <w:rPr>
          <w:rStyle w:val="74"/>
          <w:rFonts w:hint="default" w:ascii="Times New Roman" w:hAnsi="Times New Roman" w:cs="Times New Roman" w:eastAsiaTheme="minorEastAsia"/>
          <w:color w:val="000000" w:themeColor="text1"/>
          <w:sz w:val="28"/>
          <w:szCs w:val="24"/>
          <w14:textFill>
            <w14:solidFill>
              <w14:schemeClr w14:val="tx1"/>
            </w14:solidFill>
          </w14:textFill>
        </w:rPr>
        <w:t xml:space="preserve">      审批编号：</w:t>
      </w:r>
    </w:p>
    <w:p>
      <w:pPr>
        <w:pStyle w:val="102"/>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 xml:space="preserve">  </w:t>
      </w:r>
    </w:p>
    <w:p>
      <w:pPr>
        <w:pStyle w:val="102"/>
        <w:rPr>
          <w:rFonts w:hint="default" w:ascii="Times New Roman" w:hAnsi="Times New Roman" w:cs="Times New Roman" w:eastAsiaTheme="minorEastAsia"/>
          <w:color w:val="000000" w:themeColor="text1"/>
          <w14:textFill>
            <w14:solidFill>
              <w14:schemeClr w14:val="tx1"/>
            </w14:solidFill>
          </w14:textFill>
        </w:rPr>
      </w:pPr>
    </w:p>
    <w:p>
      <w:pPr>
        <w:pStyle w:val="102"/>
        <w:ind w:firstLine="315"/>
        <w:rPr>
          <w:rStyle w:val="74"/>
          <w:rFonts w:hint="default" w:ascii="Times New Roman" w:hAnsi="Times New Roman" w:cs="Times New Roman" w:eastAsiaTheme="minorEastAsia"/>
          <w:color w:val="000000" w:themeColor="text1"/>
          <w:sz w:val="24"/>
          <w:szCs w:val="24"/>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sz w:val="28"/>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 xml:space="preserve">   </w:t>
      </w:r>
    </w:p>
    <w:p>
      <w:pPr>
        <w:jc w:val="center"/>
        <w:rPr>
          <w:rFonts w:hint="default" w:ascii="Times New Roman" w:hAnsi="Times New Roman" w:cs="Times New Roman" w:eastAsiaTheme="minorEastAsia"/>
          <w:b/>
          <w:bCs/>
          <w:color w:val="000000" w:themeColor="text1"/>
          <w:sz w:val="72"/>
          <w:szCs w:val="20"/>
          <w14:textFill>
            <w14:solidFill>
              <w14:schemeClr w14:val="tx1"/>
            </w14:solidFill>
          </w14:textFill>
        </w:rPr>
      </w:pPr>
      <w:r>
        <w:rPr>
          <w:rFonts w:hint="default" w:ascii="Times New Roman" w:hAnsi="Times New Roman" w:cs="Times New Roman" w:eastAsiaTheme="minorEastAsia"/>
          <w:b/>
          <w:bCs/>
          <w:color w:val="000000" w:themeColor="text1"/>
          <w:sz w:val="72"/>
          <w:szCs w:val="20"/>
          <w14:textFill>
            <w14:solidFill>
              <w14:schemeClr w14:val="tx1"/>
            </w14:solidFill>
          </w14:textFill>
        </w:rPr>
        <w:t>建设项目环境影响报告表</w:t>
      </w: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spacing w:line="360" w:lineRule="auto"/>
        <w:ind w:left="2454" w:leftChars="374" w:hanging="1669" w:hangingChars="795"/>
        <w:rPr>
          <w:rFonts w:hint="default" w:ascii="Times New Roman" w:hAnsi="Times New Roman" w:cs="Times New Roman" w:eastAsiaTheme="minorEastAsia"/>
          <w:color w:val="000000" w:themeColor="text1"/>
          <w14:textFill>
            <w14:solidFill>
              <w14:schemeClr w14:val="tx1"/>
            </w14:solidFill>
          </w14:textFill>
        </w:rPr>
      </w:pPr>
    </w:p>
    <w:p>
      <w:pPr>
        <w:spacing w:line="360" w:lineRule="auto"/>
        <w:ind w:left="2454" w:leftChars="374" w:hanging="1669" w:hangingChars="795"/>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 xml:space="preserve">  </w:t>
      </w:r>
    </w:p>
    <w:p>
      <w:pPr>
        <w:spacing w:line="360" w:lineRule="auto"/>
        <w:ind w:left="2576" w:leftChars="87" w:hanging="2393" w:hangingChars="745"/>
        <w:rPr>
          <w:rFonts w:hint="default" w:ascii="Times New Roman" w:hAnsi="Times New Roman" w:cs="Times New Roman" w:eastAsiaTheme="minorEastAsia"/>
          <w:color w:val="000000" w:themeColor="text1"/>
          <w:sz w:val="32"/>
          <w:u w:val="single"/>
          <w14:textFill>
            <w14:solidFill>
              <w14:schemeClr w14:val="tx1"/>
            </w14:solidFill>
          </w14:textFill>
        </w:rPr>
      </w:pPr>
      <w:r>
        <w:rPr>
          <w:rFonts w:hint="default" w:ascii="Times New Roman" w:hAnsi="Times New Roman" w:cs="Times New Roman" w:eastAsiaTheme="minorEastAsia"/>
          <w:b/>
          <w:color w:val="000000" w:themeColor="text1"/>
          <w:sz w:val="32"/>
          <w14:textFill>
            <w14:solidFill>
              <w14:schemeClr w14:val="tx1"/>
            </w14:solidFill>
          </w14:textFill>
        </w:rPr>
        <w:t>项  目  名  称:</w:t>
      </w:r>
      <w:r>
        <w:rPr>
          <w:rFonts w:hint="default" w:ascii="Times New Roman" w:hAnsi="Times New Roman" w:cs="Times New Roman" w:eastAsiaTheme="minorEastAsia"/>
          <w:b/>
          <w:color w:val="000000" w:themeColor="text1"/>
          <w:sz w:val="32"/>
          <w:u w:val="single"/>
          <w14:textFill>
            <w14:solidFill>
              <w14:schemeClr w14:val="tx1"/>
            </w14:solidFill>
          </w14:textFill>
        </w:rPr>
        <w:t xml:space="preserve">    </w:t>
      </w:r>
      <w:r>
        <w:rPr>
          <w:rFonts w:hint="eastAsia" w:cs="Times New Roman" w:eastAsiaTheme="minorEastAsia"/>
          <w:b/>
          <w:color w:val="000000" w:themeColor="text1"/>
          <w:sz w:val="32"/>
          <w:u w:val="single"/>
          <w:lang w:val="en-US" w:eastAsia="zh-CN"/>
          <w14:textFill>
            <w14:solidFill>
              <w14:schemeClr w14:val="tx1"/>
            </w14:solidFill>
          </w14:textFill>
        </w:rPr>
        <w:t>年加工船舶配件300套建设</w:t>
      </w:r>
      <w:r>
        <w:rPr>
          <w:rFonts w:hint="default" w:ascii="Times New Roman" w:hAnsi="Times New Roman" w:cs="Times New Roman" w:eastAsiaTheme="minorEastAsia"/>
          <w:b/>
          <w:color w:val="000000" w:themeColor="text1"/>
          <w:sz w:val="32"/>
          <w:u w:val="single"/>
          <w14:textFill>
            <w14:solidFill>
              <w14:schemeClr w14:val="tx1"/>
            </w14:solidFill>
          </w14:textFill>
        </w:rPr>
        <w:t xml:space="preserve">项目 </w:t>
      </w:r>
      <w:r>
        <w:rPr>
          <w:rFonts w:hint="default" w:ascii="Times New Roman" w:hAnsi="Times New Roman" w:cs="Times New Roman" w:eastAsiaTheme="minorEastAsia"/>
          <w:b/>
          <w:color w:val="000000" w:themeColor="text1"/>
          <w:sz w:val="32"/>
          <w:u w:val="single"/>
          <w:lang w:val="en-US" w:eastAsia="zh-CN"/>
          <w14:textFill>
            <w14:solidFill>
              <w14:schemeClr w14:val="tx1"/>
            </w14:solidFill>
          </w14:textFill>
        </w:rPr>
        <w:t xml:space="preserve"> </w:t>
      </w:r>
      <w:r>
        <w:rPr>
          <w:rFonts w:hint="default" w:ascii="Times New Roman" w:hAnsi="Times New Roman" w:cs="Times New Roman" w:eastAsiaTheme="minorEastAsia"/>
          <w:b/>
          <w:color w:val="000000" w:themeColor="text1"/>
          <w:sz w:val="32"/>
          <w:u w:val="single"/>
          <w14:textFill>
            <w14:solidFill>
              <w14:schemeClr w14:val="tx1"/>
            </w14:solidFill>
          </w14:textFill>
        </w:rPr>
        <w:t xml:space="preserve">  </w:t>
      </w:r>
    </w:p>
    <w:p>
      <w:pPr>
        <w:spacing w:line="360" w:lineRule="auto"/>
        <w:ind w:firstLine="157" w:firstLineChars="49"/>
        <w:rPr>
          <w:rFonts w:hint="default" w:ascii="Times New Roman" w:hAnsi="Times New Roman" w:cs="Times New Roman" w:eastAsiaTheme="minorEastAsia"/>
          <w:b/>
          <w:color w:val="000000" w:themeColor="text1"/>
          <w:sz w:val="32"/>
          <w:szCs w:val="32"/>
          <w:u w:val="single"/>
          <w14:textFill>
            <w14:solidFill>
              <w14:schemeClr w14:val="tx1"/>
            </w14:solidFill>
          </w14:textFill>
        </w:rPr>
      </w:pPr>
      <w:r>
        <w:rPr>
          <w:rFonts w:hint="default" w:ascii="Times New Roman" w:hAnsi="Times New Roman" w:cs="Times New Roman" w:eastAsiaTheme="minorEastAsia"/>
          <w:b/>
          <w:color w:val="000000" w:themeColor="text1"/>
          <w:sz w:val="32"/>
          <w14:textFill>
            <w14:solidFill>
              <w14:schemeClr w14:val="tx1"/>
            </w14:solidFill>
          </w14:textFill>
        </w:rPr>
        <w:t>建设单位(盖章) :</w:t>
      </w:r>
      <w:r>
        <w:rPr>
          <w:rFonts w:hint="default" w:ascii="Times New Roman" w:hAnsi="Times New Roman" w:cs="Times New Roman" w:eastAsiaTheme="minorEastAsia"/>
          <w:b/>
          <w:color w:val="000000" w:themeColor="text1"/>
          <w:sz w:val="32"/>
          <w:szCs w:val="32"/>
          <w:u w:val="single"/>
          <w14:textFill>
            <w14:solidFill>
              <w14:schemeClr w14:val="tx1"/>
            </w14:solidFill>
          </w14:textFill>
        </w:rPr>
        <w:t xml:space="preserve"> </w:t>
      </w:r>
      <w:r>
        <w:rPr>
          <w:rFonts w:hint="default" w:ascii="Times New Roman" w:hAnsi="Times New Roman" w:cs="Times New Roman" w:eastAsiaTheme="minorEastAsia"/>
          <w:color w:val="000000" w:themeColor="text1"/>
          <w:sz w:val="32"/>
          <w:u w:val="single"/>
          <w14:textFill>
            <w14:solidFill>
              <w14:schemeClr w14:val="tx1"/>
            </w14:solidFill>
          </w14:textFill>
        </w:rPr>
        <w:t xml:space="preserve"> </w:t>
      </w:r>
      <w:r>
        <w:rPr>
          <w:rFonts w:hint="default" w:ascii="Times New Roman" w:hAnsi="Times New Roman" w:cs="Times New Roman" w:eastAsiaTheme="minorEastAsia"/>
          <w:color w:val="000000" w:themeColor="text1"/>
          <w:sz w:val="32"/>
          <w:u w:val="single"/>
          <w:lang w:val="en-US" w:eastAsia="zh-CN"/>
          <w14:textFill>
            <w14:solidFill>
              <w14:schemeClr w14:val="tx1"/>
            </w14:solidFill>
          </w14:textFill>
        </w:rPr>
        <w:t xml:space="preserve">  </w:t>
      </w:r>
      <w:r>
        <w:rPr>
          <w:rFonts w:hint="eastAsia" w:cs="Times New Roman" w:eastAsiaTheme="minorEastAsia"/>
          <w:color w:val="000000" w:themeColor="text1"/>
          <w:sz w:val="32"/>
          <w:u w:val="single"/>
          <w:lang w:val="en-US" w:eastAsia="zh-CN"/>
          <w14:textFill>
            <w14:solidFill>
              <w14:schemeClr w14:val="tx1"/>
            </w14:solidFill>
          </w14:textFill>
        </w:rPr>
        <w:t xml:space="preserve"> 青岛德旺森机械制造有限公司</w:t>
      </w:r>
      <w:r>
        <w:rPr>
          <w:rFonts w:hint="default" w:ascii="Times New Roman" w:hAnsi="Times New Roman" w:cs="Times New Roman" w:eastAsiaTheme="minorEastAsia"/>
          <w:b/>
          <w:color w:val="000000" w:themeColor="text1"/>
          <w:sz w:val="32"/>
          <w:u w:val="single"/>
          <w14:textFill>
            <w14:solidFill>
              <w14:schemeClr w14:val="tx1"/>
            </w14:solidFill>
          </w14:textFill>
        </w:rPr>
        <w:t xml:space="preserve"> </w:t>
      </w:r>
      <w:r>
        <w:rPr>
          <w:rFonts w:hint="eastAsia" w:cs="Times New Roman" w:eastAsiaTheme="minorEastAsia"/>
          <w:b/>
          <w:color w:val="000000" w:themeColor="text1"/>
          <w:sz w:val="32"/>
          <w:u w:val="single"/>
          <w:lang w:val="en-US" w:eastAsia="zh-CN"/>
          <w14:textFill>
            <w14:solidFill>
              <w14:schemeClr w14:val="tx1"/>
            </w14:solidFill>
          </w14:textFill>
        </w:rPr>
        <w:t xml:space="preserve">  </w:t>
      </w:r>
      <w:r>
        <w:rPr>
          <w:rFonts w:hint="default" w:ascii="Times New Roman" w:hAnsi="Times New Roman" w:cs="Times New Roman" w:eastAsiaTheme="minorEastAsia"/>
          <w:b/>
          <w:color w:val="000000" w:themeColor="text1"/>
          <w:sz w:val="32"/>
          <w:u w:val="single"/>
          <w14:textFill>
            <w14:solidFill>
              <w14:schemeClr w14:val="tx1"/>
            </w14:solidFill>
          </w14:textFill>
        </w:rPr>
        <w:t xml:space="preserve">  </w:t>
      </w:r>
      <w:r>
        <w:rPr>
          <w:rFonts w:hint="default" w:ascii="Times New Roman" w:hAnsi="Times New Roman" w:cs="Times New Roman" w:eastAsiaTheme="minorEastAsia"/>
          <w:color w:val="000000" w:themeColor="text1"/>
          <w:sz w:val="32"/>
          <w:u w:val="single"/>
          <w14:textFill>
            <w14:solidFill>
              <w14:schemeClr w14:val="tx1"/>
            </w14:solidFill>
          </w14:textFill>
        </w:rPr>
        <w:t xml:space="preserve"> </w:t>
      </w:r>
    </w:p>
    <w:p>
      <w:pPr>
        <w:spacing w:line="360" w:lineRule="auto"/>
        <w:rPr>
          <w:rFonts w:hint="default" w:ascii="Times New Roman" w:hAnsi="Times New Roman" w:cs="Times New Roman" w:eastAsiaTheme="minorEastAsia"/>
          <w:color w:val="000000" w:themeColor="text1"/>
          <w:u w:val="single"/>
          <w14:textFill>
            <w14:solidFill>
              <w14:schemeClr w14:val="tx1"/>
            </w14:solidFill>
          </w14:textFill>
        </w:rPr>
      </w:pPr>
    </w:p>
    <w:p>
      <w:pPr>
        <w:rPr>
          <w:rFonts w:hint="default" w:ascii="Times New Roman" w:hAnsi="Times New Roman" w:cs="Times New Roman" w:eastAsiaTheme="minorEastAsia"/>
          <w:color w:val="000000" w:themeColor="text1"/>
          <w:u w:val="single"/>
          <w14:textFill>
            <w14:solidFill>
              <w14:schemeClr w14:val="tx1"/>
            </w14:solidFill>
          </w14:textFill>
        </w:rPr>
      </w:pPr>
    </w:p>
    <w:p>
      <w:pPr>
        <w:rPr>
          <w:rFonts w:hint="default" w:ascii="Times New Roman" w:hAnsi="Times New Roman" w:cs="Times New Roman" w:eastAsiaTheme="minorEastAsia"/>
          <w:color w:val="000000" w:themeColor="text1"/>
          <w:u w:val="single"/>
          <w14:textFill>
            <w14:solidFill>
              <w14:schemeClr w14:val="tx1"/>
            </w14:solidFill>
          </w14:textFill>
        </w:rPr>
      </w:pPr>
    </w:p>
    <w:p>
      <w:pPr>
        <w:rPr>
          <w:rFonts w:hint="default" w:ascii="Times New Roman" w:hAnsi="Times New Roman" w:cs="Times New Roman" w:eastAsiaTheme="minorEastAsia"/>
          <w:color w:val="000000" w:themeColor="text1"/>
          <w:u w:val="single"/>
          <w14:textFill>
            <w14:solidFill>
              <w14:schemeClr w14:val="tx1"/>
            </w14:solidFill>
          </w14:textFill>
        </w:rPr>
      </w:pPr>
    </w:p>
    <w:p>
      <w:pPr>
        <w:rPr>
          <w:rFonts w:hint="default" w:ascii="Times New Roman" w:hAnsi="Times New Roman" w:cs="Times New Roman" w:eastAsiaTheme="minorEastAsia"/>
          <w:color w:val="000000" w:themeColor="text1"/>
          <w:u w:val="single"/>
          <w14:textFill>
            <w14:solidFill>
              <w14:schemeClr w14:val="tx1"/>
            </w14:solidFill>
          </w14:textFill>
        </w:rPr>
      </w:pPr>
    </w:p>
    <w:p>
      <w:pPr>
        <w:pStyle w:val="30"/>
        <w:rPr>
          <w:rFonts w:hint="default" w:ascii="Times New Roman" w:hAnsi="Times New Roman" w:cs="Times New Roman" w:eastAsiaTheme="minorEastAsia"/>
          <w:color w:val="000000" w:themeColor="text1"/>
          <w:u w:val="single"/>
          <w14:textFill>
            <w14:solidFill>
              <w14:schemeClr w14:val="tx1"/>
            </w14:solidFill>
          </w14:textFill>
        </w:rPr>
      </w:pPr>
    </w:p>
    <w:p>
      <w:pPr>
        <w:pStyle w:val="26"/>
        <w:rPr>
          <w:rFonts w:hint="default"/>
        </w:rPr>
      </w:pPr>
    </w:p>
    <w:p>
      <w:pPr>
        <w:rPr>
          <w:rFonts w:hint="default" w:ascii="Times New Roman" w:hAnsi="Times New Roman" w:cs="Times New Roman" w:eastAsiaTheme="minorEastAsia"/>
          <w:color w:val="000000" w:themeColor="text1"/>
          <w:u w:val="single"/>
          <w14:textFill>
            <w14:solidFill>
              <w14:schemeClr w14:val="tx1"/>
            </w14:solidFill>
          </w14:textFill>
        </w:rPr>
      </w:pPr>
    </w:p>
    <w:p>
      <w:pPr>
        <w:spacing w:line="360" w:lineRule="auto"/>
        <w:jc w:val="center"/>
        <w:rPr>
          <w:rFonts w:hint="default" w:ascii="Times New Roman" w:hAnsi="Times New Roman" w:cs="Times New Roman" w:eastAsiaTheme="minorEastAsia"/>
          <w:b/>
          <w:bCs/>
          <w:color w:val="000000" w:themeColor="text1"/>
          <w:sz w:val="32"/>
          <w:szCs w:val="20"/>
          <w14:textFill>
            <w14:solidFill>
              <w14:schemeClr w14:val="tx1"/>
            </w14:solidFill>
          </w14:textFill>
        </w:rPr>
      </w:pPr>
      <w:r>
        <w:rPr>
          <w:rFonts w:hint="default" w:ascii="Times New Roman" w:hAnsi="Times New Roman" w:cs="Times New Roman" w:eastAsiaTheme="minorEastAsia"/>
          <w:b/>
          <w:bCs/>
          <w:color w:val="000000" w:themeColor="text1"/>
          <w:sz w:val="32"/>
          <w:szCs w:val="20"/>
          <w14:textFill>
            <w14:solidFill>
              <w14:schemeClr w14:val="tx1"/>
            </w14:solidFill>
          </w14:textFill>
        </w:rPr>
        <w:t>编制日期：2019年</w:t>
      </w:r>
      <w:r>
        <w:rPr>
          <w:rFonts w:hint="eastAsia" w:cs="Times New Roman" w:eastAsiaTheme="minorEastAsia"/>
          <w:b/>
          <w:bCs/>
          <w:color w:val="000000" w:themeColor="text1"/>
          <w:sz w:val="32"/>
          <w:szCs w:val="20"/>
          <w:lang w:val="en-US" w:eastAsia="zh-CN"/>
          <w14:textFill>
            <w14:solidFill>
              <w14:schemeClr w14:val="tx1"/>
            </w14:solidFill>
          </w14:textFill>
        </w:rPr>
        <w:t>6</w:t>
      </w:r>
      <w:r>
        <w:rPr>
          <w:rFonts w:hint="default" w:ascii="Times New Roman" w:hAnsi="Times New Roman" w:cs="Times New Roman" w:eastAsiaTheme="minorEastAsia"/>
          <w:b/>
          <w:bCs/>
          <w:color w:val="000000" w:themeColor="text1"/>
          <w:sz w:val="32"/>
          <w:szCs w:val="20"/>
          <w14:textFill>
            <w14:solidFill>
              <w14:schemeClr w14:val="tx1"/>
            </w14:solidFill>
          </w14:textFill>
        </w:rPr>
        <w:t>月</w:t>
      </w:r>
    </w:p>
    <w:p>
      <w:pPr>
        <w:pStyle w:val="30"/>
        <w:jc w:val="center"/>
        <w:rPr>
          <w:rFonts w:hint="default" w:ascii="Times New Roman" w:hAnsi="Times New Roman" w:cs="Times New Roman" w:eastAsiaTheme="minorEastAsia"/>
          <w:b/>
          <w:bCs/>
          <w:color w:val="000000" w:themeColor="text1"/>
          <w:kern w:val="2"/>
          <w:sz w:val="32"/>
          <w:szCs w:val="20"/>
          <w:lang w:val="en-US" w:eastAsia="zh-CN" w:bidi="ar-SA"/>
          <w14:textFill>
            <w14:solidFill>
              <w14:schemeClr w14:val="tx1"/>
            </w14:solidFill>
          </w14:textFill>
        </w:rPr>
      </w:pPr>
      <w:r>
        <w:rPr>
          <w:rFonts w:hint="default" w:ascii="Times New Roman" w:hAnsi="Times New Roman" w:cs="Times New Roman" w:eastAsiaTheme="minorEastAsia"/>
          <w:b/>
          <w:bCs/>
          <w:color w:val="000000" w:themeColor="text1"/>
          <w:kern w:val="2"/>
          <w:sz w:val="32"/>
          <w:szCs w:val="20"/>
          <w:lang w:val="en-US" w:eastAsia="zh-CN" w:bidi="ar-SA"/>
          <w14:textFill>
            <w14:solidFill>
              <w14:schemeClr w14:val="tx1"/>
            </w14:solidFill>
          </w14:textFill>
        </w:rPr>
        <w:t>国 家 生 态 环 境 部 制</w:t>
      </w:r>
    </w:p>
    <w:p>
      <w:pPr>
        <w:pStyle w:val="30"/>
        <w:jc w:val="center"/>
        <w:rPr>
          <w:rFonts w:hint="default" w:ascii="Times New Roman" w:hAnsi="Times New Roman" w:cs="Times New Roman" w:eastAsiaTheme="minorEastAsia"/>
        </w:rPr>
      </w:pPr>
    </w:p>
    <w:p>
      <w:pPr>
        <w:pStyle w:val="14"/>
        <w:rPr>
          <w:rFonts w:hint="default" w:ascii="Times New Roman" w:hAnsi="Times New Roman" w:cs="Times New Roman" w:eastAsiaTheme="minorEastAsia"/>
          <w:b/>
          <w:color w:val="000000" w:themeColor="text1"/>
          <w14:textFill>
            <w14:solidFill>
              <w14:schemeClr w14:val="tx1"/>
            </w14:solidFill>
          </w14:textFill>
        </w:rPr>
      </w:pPr>
    </w:p>
    <w:p>
      <w:pPr>
        <w:pStyle w:val="14"/>
        <w:rPr>
          <w:rFonts w:hint="default" w:ascii="Times New Roman" w:hAnsi="Times New Roman" w:cs="Times New Roman" w:eastAsiaTheme="minorEastAsia"/>
          <w:b/>
          <w:color w:val="000000" w:themeColor="text1"/>
          <w14:textFill>
            <w14:solidFill>
              <w14:schemeClr w14:val="tx1"/>
            </w14:solidFill>
          </w14:textFill>
        </w:rPr>
        <w:sectPr>
          <w:headerReference r:id="rId3" w:type="default"/>
          <w:headerReference r:id="rId4" w:type="even"/>
          <w:pgSz w:w="11907" w:h="16840"/>
          <w:pgMar w:top="1440" w:right="1080" w:bottom="1440" w:left="1080" w:header="851" w:footer="1134" w:gutter="0"/>
          <w:pgBorders>
            <w:top w:val="none" w:sz="0" w:space="0"/>
            <w:left w:val="none" w:sz="0" w:space="0"/>
            <w:bottom w:val="none" w:sz="0" w:space="0"/>
            <w:right w:val="none" w:sz="0" w:space="0"/>
          </w:pgBorders>
          <w:pgNumType w:start="1"/>
          <w:cols w:space="720" w:num="1"/>
          <w:docGrid w:linePitch="312" w:charSpace="0"/>
        </w:sectPr>
      </w:pPr>
    </w:p>
    <w:p>
      <w:pPr>
        <w:jc w:val="center"/>
        <w:rPr>
          <w:rFonts w:hint="default" w:ascii="Times New Roman" w:hAnsi="Times New Roman" w:cs="Times New Roman" w:eastAsiaTheme="minorEastAsia"/>
          <w:color w:val="000000" w:themeColor="text1"/>
          <w:sz w:val="32"/>
          <w14:textFill>
            <w14:solidFill>
              <w14:schemeClr w14:val="tx1"/>
            </w14:solidFill>
          </w14:textFill>
        </w:rPr>
      </w:pPr>
      <w:r>
        <w:rPr>
          <w:rFonts w:hint="default" w:ascii="Times New Roman" w:hAnsi="Times New Roman" w:cs="Times New Roman" w:eastAsiaTheme="minorEastAsia"/>
          <w:color w:val="000000" w:themeColor="text1"/>
          <w:sz w:val="32"/>
          <w14:textFill>
            <w14:solidFill>
              <w14:schemeClr w14:val="tx1"/>
            </w14:solidFill>
          </w14:textFill>
        </w:rPr>
        <w:t>《建设项目环境影响报告表》编制说明</w:t>
      </w:r>
    </w:p>
    <w:p>
      <w:pPr>
        <w:jc w:val="center"/>
        <w:rPr>
          <w:rFonts w:hint="default" w:ascii="Times New Roman" w:hAnsi="Times New Roman" w:cs="Times New Roman" w:eastAsiaTheme="minorEastAsia"/>
          <w:color w:val="000000" w:themeColor="text1"/>
          <w:sz w:val="32"/>
          <w14:textFill>
            <w14:solidFill>
              <w14:schemeClr w14:val="tx1"/>
            </w14:solidFill>
          </w14:textFill>
        </w:rPr>
      </w:pPr>
    </w:p>
    <w:p>
      <w:pPr>
        <w:spacing w:line="480" w:lineRule="auto"/>
        <w:rPr>
          <w:rFonts w:hint="default" w:ascii="Times New Roman" w:hAnsi="Times New Roman" w:cs="Times New Roman" w:eastAsiaTheme="minorEastAsia"/>
          <w:color w:val="000000" w:themeColor="text1"/>
          <w14:textFill>
            <w14:solidFill>
              <w14:schemeClr w14:val="tx1"/>
            </w14:solidFill>
          </w14:textFill>
        </w:rPr>
      </w:pPr>
    </w:p>
    <w:p>
      <w:pPr>
        <w:spacing w:line="420" w:lineRule="auto"/>
        <w:ind w:firstLine="560" w:firstLineChars="200"/>
        <w:rPr>
          <w:rFonts w:hint="default" w:ascii="Times New Roman" w:hAnsi="Times New Roman" w:cs="Times New Roman" w:eastAsiaTheme="minorEastAsia"/>
          <w:color w:val="000000" w:themeColor="text1"/>
          <w:sz w:val="28"/>
          <w14:textFill>
            <w14:solidFill>
              <w14:schemeClr w14:val="tx1"/>
            </w14:solidFill>
          </w14:textFill>
        </w:rPr>
      </w:pPr>
      <w:r>
        <w:rPr>
          <w:rFonts w:hint="default" w:ascii="Times New Roman" w:hAnsi="Times New Roman" w:cs="Times New Roman" w:eastAsiaTheme="minorEastAsia"/>
          <w:color w:val="000000" w:themeColor="text1"/>
          <w:sz w:val="28"/>
          <w14:textFill>
            <w14:solidFill>
              <w14:schemeClr w14:val="tx1"/>
            </w14:solidFill>
          </w14:textFill>
        </w:rPr>
        <w:t>《建设项目环境影响报告表》由具有从事环境影响评价工作资质的单位编制。</w:t>
      </w:r>
    </w:p>
    <w:p>
      <w:pPr>
        <w:spacing w:line="420" w:lineRule="auto"/>
        <w:ind w:firstLine="570"/>
        <w:rPr>
          <w:rFonts w:hint="default" w:ascii="Times New Roman" w:hAnsi="Times New Roman" w:cs="Times New Roman" w:eastAsiaTheme="minorEastAsia"/>
          <w:color w:val="000000" w:themeColor="text1"/>
          <w:sz w:val="28"/>
          <w14:textFill>
            <w14:solidFill>
              <w14:schemeClr w14:val="tx1"/>
            </w14:solidFill>
          </w14:textFill>
        </w:rPr>
      </w:pPr>
      <w:r>
        <w:rPr>
          <w:rFonts w:hint="default" w:ascii="Times New Roman" w:hAnsi="Times New Roman" w:cs="Times New Roman" w:eastAsiaTheme="minorEastAsia"/>
          <w:color w:val="000000" w:themeColor="text1"/>
          <w:sz w:val="28"/>
          <w14:textFill>
            <w14:solidFill>
              <w14:schemeClr w14:val="tx1"/>
            </w14:solidFill>
          </w14:textFill>
        </w:rPr>
        <w:t>1．项目名称――指项目立项批复时的名称，应不超过30个字（两个英文字段作一个汉字）。</w:t>
      </w:r>
    </w:p>
    <w:p>
      <w:pPr>
        <w:spacing w:line="420" w:lineRule="auto"/>
        <w:ind w:firstLine="570"/>
        <w:rPr>
          <w:rFonts w:hint="default" w:ascii="Times New Roman" w:hAnsi="Times New Roman" w:cs="Times New Roman" w:eastAsiaTheme="minorEastAsia"/>
          <w:color w:val="000000" w:themeColor="text1"/>
          <w:sz w:val="28"/>
          <w14:textFill>
            <w14:solidFill>
              <w14:schemeClr w14:val="tx1"/>
            </w14:solidFill>
          </w14:textFill>
        </w:rPr>
      </w:pPr>
      <w:r>
        <w:rPr>
          <w:rFonts w:hint="default" w:ascii="Times New Roman" w:hAnsi="Times New Roman" w:cs="Times New Roman" w:eastAsiaTheme="minorEastAsia"/>
          <w:color w:val="000000" w:themeColor="text1"/>
          <w:sz w:val="28"/>
          <w14:textFill>
            <w14:solidFill>
              <w14:schemeClr w14:val="tx1"/>
            </w14:solidFill>
          </w14:textFill>
        </w:rPr>
        <w:t>2．建设地点――指项目所在地详细地址，公路、铁路应填写起止地点。</w:t>
      </w:r>
    </w:p>
    <w:p>
      <w:pPr>
        <w:spacing w:line="420" w:lineRule="auto"/>
        <w:ind w:firstLine="570"/>
        <w:rPr>
          <w:rFonts w:hint="default" w:ascii="Times New Roman" w:hAnsi="Times New Roman" w:cs="Times New Roman" w:eastAsiaTheme="minorEastAsia"/>
          <w:color w:val="000000" w:themeColor="text1"/>
          <w:sz w:val="28"/>
          <w14:textFill>
            <w14:solidFill>
              <w14:schemeClr w14:val="tx1"/>
            </w14:solidFill>
          </w14:textFill>
        </w:rPr>
      </w:pPr>
      <w:r>
        <w:rPr>
          <w:rFonts w:hint="default" w:ascii="Times New Roman" w:hAnsi="Times New Roman" w:cs="Times New Roman" w:eastAsiaTheme="minorEastAsia"/>
          <w:color w:val="000000" w:themeColor="text1"/>
          <w:sz w:val="28"/>
          <w14:textFill>
            <w14:solidFill>
              <w14:schemeClr w14:val="tx1"/>
            </w14:solidFill>
          </w14:textFill>
        </w:rPr>
        <w:t>3．行业类别――按国标填写。</w:t>
      </w:r>
    </w:p>
    <w:p>
      <w:pPr>
        <w:spacing w:line="420" w:lineRule="auto"/>
        <w:ind w:firstLine="570"/>
        <w:rPr>
          <w:rFonts w:hint="default" w:ascii="Times New Roman" w:hAnsi="Times New Roman" w:cs="Times New Roman" w:eastAsiaTheme="minorEastAsia"/>
          <w:color w:val="000000" w:themeColor="text1"/>
          <w:sz w:val="28"/>
          <w14:textFill>
            <w14:solidFill>
              <w14:schemeClr w14:val="tx1"/>
            </w14:solidFill>
          </w14:textFill>
        </w:rPr>
      </w:pPr>
      <w:r>
        <w:rPr>
          <w:rFonts w:hint="default" w:ascii="Times New Roman" w:hAnsi="Times New Roman" w:cs="Times New Roman" w:eastAsiaTheme="minorEastAsia"/>
          <w:color w:val="000000" w:themeColor="text1"/>
          <w:sz w:val="28"/>
          <w14:textFill>
            <w14:solidFill>
              <w14:schemeClr w14:val="tx1"/>
            </w14:solidFill>
          </w14:textFill>
        </w:rPr>
        <w:t>4．总投资――指项目投资总额。</w:t>
      </w:r>
    </w:p>
    <w:p>
      <w:pPr>
        <w:spacing w:line="420" w:lineRule="auto"/>
        <w:ind w:firstLine="570"/>
        <w:rPr>
          <w:rFonts w:hint="default" w:ascii="Times New Roman" w:hAnsi="Times New Roman" w:cs="Times New Roman" w:eastAsiaTheme="minorEastAsia"/>
          <w:color w:val="000000" w:themeColor="text1"/>
          <w:sz w:val="28"/>
          <w14:textFill>
            <w14:solidFill>
              <w14:schemeClr w14:val="tx1"/>
            </w14:solidFill>
          </w14:textFill>
        </w:rPr>
      </w:pPr>
      <w:r>
        <w:rPr>
          <w:rFonts w:hint="default" w:ascii="Times New Roman" w:hAnsi="Times New Roman" w:cs="Times New Roman" w:eastAsiaTheme="minorEastAsia"/>
          <w:color w:val="000000" w:themeColor="text1"/>
          <w:sz w:val="28"/>
          <w14:textFill>
            <w14:solidFill>
              <w14:schemeClr w14:val="tx1"/>
            </w14:solidFill>
          </w14:textFill>
        </w:rPr>
        <w:t>5．主要环境保护目标――指项目区周围一定范围内集中居民住宅区、学校、医院、保护文物、风景名胜区、水源地和生态敏感点等，应尽可能给出保护目标、性质、规模和距厂界距离等。</w:t>
      </w:r>
    </w:p>
    <w:p>
      <w:pPr>
        <w:spacing w:line="420" w:lineRule="auto"/>
        <w:ind w:firstLine="570"/>
        <w:rPr>
          <w:rFonts w:hint="default" w:ascii="Times New Roman" w:hAnsi="Times New Roman" w:cs="Times New Roman" w:eastAsiaTheme="minorEastAsia"/>
          <w:color w:val="000000" w:themeColor="text1"/>
          <w:sz w:val="28"/>
          <w14:textFill>
            <w14:solidFill>
              <w14:schemeClr w14:val="tx1"/>
            </w14:solidFill>
          </w14:textFill>
        </w:rPr>
      </w:pPr>
      <w:r>
        <w:rPr>
          <w:rFonts w:hint="default" w:ascii="Times New Roman" w:hAnsi="Times New Roman" w:cs="Times New Roman" w:eastAsiaTheme="minorEastAsia"/>
          <w:color w:val="000000" w:themeColor="text1"/>
          <w:sz w:val="28"/>
          <w14:textFill>
            <w14:solidFill>
              <w14:schemeClr w14:val="tx1"/>
            </w14:solidFill>
          </w14:textFill>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420" w:lineRule="auto"/>
        <w:ind w:firstLine="570"/>
        <w:rPr>
          <w:rFonts w:hint="default" w:ascii="Times New Roman" w:hAnsi="Times New Roman" w:cs="Times New Roman" w:eastAsiaTheme="minorEastAsia"/>
          <w:color w:val="000000" w:themeColor="text1"/>
          <w:sz w:val="28"/>
          <w14:textFill>
            <w14:solidFill>
              <w14:schemeClr w14:val="tx1"/>
            </w14:solidFill>
          </w14:textFill>
        </w:rPr>
      </w:pPr>
      <w:r>
        <w:rPr>
          <w:rFonts w:hint="default" w:ascii="Times New Roman" w:hAnsi="Times New Roman" w:cs="Times New Roman" w:eastAsiaTheme="minorEastAsia"/>
          <w:color w:val="000000" w:themeColor="text1"/>
          <w:sz w:val="28"/>
          <w14:textFill>
            <w14:solidFill>
              <w14:schemeClr w14:val="tx1"/>
            </w14:solidFill>
          </w14:textFill>
        </w:rPr>
        <w:t>7．预审意见――由行业主管部门填写答复意见，无主管部门项目，可不填。</w:t>
      </w:r>
    </w:p>
    <w:p>
      <w:pPr>
        <w:spacing w:line="420" w:lineRule="auto"/>
        <w:ind w:firstLine="560" w:firstLineChars="200"/>
        <w:rPr>
          <w:rFonts w:hint="default" w:ascii="Times New Roman" w:hAnsi="Times New Roman" w:cs="Times New Roman" w:eastAsiaTheme="minorEastAsia"/>
          <w:color w:val="000000" w:themeColor="text1"/>
          <w:sz w:val="28"/>
          <w14:textFill>
            <w14:solidFill>
              <w14:schemeClr w14:val="tx1"/>
            </w14:solidFill>
          </w14:textFill>
        </w:rPr>
        <w:sectPr>
          <w:footerReference r:id="rId5" w:type="default"/>
          <w:footerReference r:id="rId6" w:type="even"/>
          <w:pgSz w:w="11907" w:h="16840"/>
          <w:pgMar w:top="1440" w:right="1080" w:bottom="1440" w:left="1080" w:header="851" w:footer="851" w:gutter="0"/>
          <w:pgBorders>
            <w:top w:val="none" w:sz="0" w:space="0"/>
            <w:left w:val="none" w:sz="0" w:space="0"/>
            <w:bottom w:val="none" w:sz="0" w:space="0"/>
            <w:right w:val="none" w:sz="0" w:space="0"/>
          </w:pgBorders>
          <w:pgNumType w:start="1"/>
          <w:cols w:space="720" w:num="1"/>
          <w:docGrid w:linePitch="312" w:charSpace="0"/>
        </w:sectPr>
      </w:pPr>
      <w:r>
        <w:rPr>
          <w:rFonts w:hint="default" w:ascii="Times New Roman" w:hAnsi="Times New Roman" w:cs="Times New Roman" w:eastAsiaTheme="minorEastAsia"/>
          <w:color w:val="000000" w:themeColor="text1"/>
          <w:sz w:val="28"/>
          <w14:textFill>
            <w14:solidFill>
              <w14:schemeClr w14:val="tx1"/>
            </w14:solidFill>
          </w14:textFill>
        </w:rPr>
        <w:t>8．审批意见――由负责审批该项目的环境保护行政主管部门批复。</w:t>
      </w:r>
    </w:p>
    <w:p>
      <w:pPr>
        <w:pStyle w:val="14"/>
        <w:adjustRightInd w:val="0"/>
        <w:snapToGrid w:val="0"/>
        <w:spacing w:line="360" w:lineRule="auto"/>
        <w:outlineLvl w:val="0"/>
        <w:rPr>
          <w:rFonts w:hint="default" w:ascii="Times New Roman" w:hAnsi="Times New Roman" w:cs="Times New Roman" w:eastAsiaTheme="minorEastAsia"/>
          <w:b/>
          <w:color w:val="000000" w:themeColor="text1"/>
          <w:sz w:val="28"/>
          <w:szCs w:val="28"/>
          <w14:textFill>
            <w14:solidFill>
              <w14:schemeClr w14:val="tx1"/>
            </w14:solidFill>
          </w14:textFill>
        </w:rPr>
      </w:pPr>
      <w:r>
        <w:rPr>
          <w:rFonts w:hint="default" w:ascii="Times New Roman" w:hAnsi="Times New Roman" w:cs="Times New Roman" w:eastAsiaTheme="minorEastAsia"/>
          <w:b/>
          <w:color w:val="000000" w:themeColor="text1"/>
          <w:sz w:val="28"/>
          <w:szCs w:val="28"/>
          <w14:textFill>
            <w14:solidFill>
              <w14:schemeClr w14:val="tx1"/>
            </w14:solidFill>
          </w14:textFill>
        </w:rPr>
        <w:t>建设项目基本情况</w:t>
      </w:r>
    </w:p>
    <w:tbl>
      <w:tblPr>
        <w:tblStyle w:val="31"/>
        <w:tblW w:w="963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
      <w:tblGrid>
        <w:gridCol w:w="1870"/>
        <w:gridCol w:w="1319"/>
        <w:gridCol w:w="1774"/>
        <w:gridCol w:w="1598"/>
        <w:gridCol w:w="1503"/>
        <w:gridCol w:w="15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Ex>
        <w:trPr>
          <w:trHeight w:val="567" w:hRule="atLeast"/>
          <w:jc w:val="center"/>
        </w:trPr>
        <w:tc>
          <w:tcPr>
            <w:tcW w:w="187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项目名称</w:t>
            </w:r>
          </w:p>
        </w:tc>
        <w:tc>
          <w:tcPr>
            <w:tcW w:w="7768" w:type="dxa"/>
            <w:gridSpan w:val="5"/>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lang w:val="en-US" w:eastAsia="zh-CN"/>
                <w14:textFill>
                  <w14:solidFill>
                    <w14:schemeClr w14:val="tx1"/>
                  </w14:solidFill>
                </w14:textFill>
              </w:rPr>
              <w:t>年加工船舶配件300套建设</w:t>
            </w:r>
            <w:r>
              <w:rPr>
                <w:rFonts w:hint="default" w:ascii="Times New Roman" w:hAnsi="Times New Roman" w:cs="Times New Roman" w:eastAsiaTheme="minorEastAsia"/>
                <w:color w:val="000000" w:themeColor="text1"/>
                <w:sz w:val="24"/>
                <w14:textFill>
                  <w14:solidFill>
                    <w14:schemeClr w14:val="tx1"/>
                  </w14:solidFill>
                </w14:textFill>
              </w:rPr>
              <w:t>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Ex>
        <w:trPr>
          <w:trHeight w:val="567" w:hRule="atLeast"/>
          <w:jc w:val="center"/>
        </w:trPr>
        <w:tc>
          <w:tcPr>
            <w:tcW w:w="187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建设单位</w:t>
            </w:r>
          </w:p>
        </w:tc>
        <w:tc>
          <w:tcPr>
            <w:tcW w:w="7768" w:type="dxa"/>
            <w:gridSpan w:val="5"/>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lang w:eastAsia="zh-CN"/>
                <w14:textFill>
                  <w14:solidFill>
                    <w14:schemeClr w14:val="tx1"/>
                  </w14:solidFill>
                </w14:textFill>
              </w:rPr>
              <w:t>青岛</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德旺森机械制造</w:t>
            </w:r>
            <w:r>
              <w:rPr>
                <w:rFonts w:hint="default" w:ascii="Times New Roman" w:hAnsi="Times New Roman" w:cs="Times New Roman" w:eastAsiaTheme="minorEastAsia"/>
                <w:color w:val="000000" w:themeColor="text1"/>
                <w:sz w:val="24"/>
                <w:lang w:eastAsia="zh-CN"/>
                <w14:textFill>
                  <w14:solidFill>
                    <w14:schemeClr w14:val="tx1"/>
                  </w14:solidFill>
                </w14:textFill>
              </w:rPr>
              <w:t>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Ex>
        <w:trPr>
          <w:trHeight w:val="567" w:hRule="atLeast"/>
          <w:jc w:val="center"/>
        </w:trPr>
        <w:tc>
          <w:tcPr>
            <w:tcW w:w="187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法人代表</w:t>
            </w:r>
          </w:p>
        </w:tc>
        <w:tc>
          <w:tcPr>
            <w:tcW w:w="3093"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赵世光</w:t>
            </w:r>
          </w:p>
        </w:tc>
        <w:tc>
          <w:tcPr>
            <w:tcW w:w="159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联系人</w:t>
            </w:r>
          </w:p>
        </w:tc>
        <w:tc>
          <w:tcPr>
            <w:tcW w:w="307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赵世光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Ex>
        <w:trPr>
          <w:trHeight w:val="567" w:hRule="atLeast"/>
          <w:jc w:val="center"/>
        </w:trPr>
        <w:tc>
          <w:tcPr>
            <w:tcW w:w="187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通讯地址</w:t>
            </w:r>
          </w:p>
        </w:tc>
        <w:tc>
          <w:tcPr>
            <w:tcW w:w="7768" w:type="dxa"/>
            <w:gridSpan w:val="5"/>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lang w:eastAsia="zh-CN"/>
                <w14:textFill>
                  <w14:solidFill>
                    <w14:schemeClr w14:val="tx1"/>
                  </w14:solidFill>
                </w14:textFill>
              </w:rPr>
              <w:t>青岛</w:t>
            </w:r>
            <w:r>
              <w:rPr>
                <w:rFonts w:hint="eastAsia" w:cs="Times New Roman" w:eastAsiaTheme="minorEastAsia"/>
                <w:color w:val="000000" w:themeColor="text1"/>
                <w:sz w:val="24"/>
                <w:lang w:eastAsia="zh-CN"/>
                <w14:textFill>
                  <w14:solidFill>
                    <w14:schemeClr w14:val="tx1"/>
                  </w14:solidFill>
                </w14:textFill>
              </w:rPr>
              <w:t>西海岸新</w:t>
            </w:r>
            <w:r>
              <w:rPr>
                <w:rFonts w:hint="default" w:ascii="Times New Roman" w:hAnsi="Times New Roman" w:cs="Times New Roman" w:eastAsiaTheme="minorEastAsia"/>
                <w:color w:val="000000" w:themeColor="text1"/>
                <w:sz w:val="24"/>
                <w:lang w:eastAsia="zh-CN"/>
                <w14:textFill>
                  <w14:solidFill>
                    <w14:schemeClr w14:val="tx1"/>
                  </w14:solidFill>
                </w14:textFill>
              </w:rPr>
              <w:t>区</w:t>
            </w:r>
            <w:r>
              <w:rPr>
                <w:rFonts w:hint="eastAsia" w:cs="Times New Roman" w:eastAsiaTheme="minorEastAsia"/>
                <w:color w:val="000000" w:themeColor="text1"/>
                <w:sz w:val="24"/>
                <w:lang w:val="en-US" w:eastAsia="zh-CN"/>
                <w14:textFill>
                  <w14:solidFill>
                    <w14:schemeClr w14:val="tx1"/>
                  </w14:solidFill>
                </w14:textFill>
              </w:rPr>
              <w:t>滨河街道办事处峡沟村西路/街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Ex>
        <w:trPr>
          <w:trHeight w:val="567" w:hRule="atLeast"/>
          <w:jc w:val="center"/>
        </w:trPr>
        <w:tc>
          <w:tcPr>
            <w:tcW w:w="187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联系电话</w:t>
            </w:r>
          </w:p>
        </w:tc>
        <w:tc>
          <w:tcPr>
            <w:tcW w:w="3093"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lang w:val="en-US" w:eastAsia="zh-CN"/>
                <w14:textFill>
                  <w14:solidFill>
                    <w14:schemeClr w14:val="tx1"/>
                  </w14:solidFill>
                </w14:textFill>
              </w:rPr>
              <w:t>18661465221</w:t>
            </w:r>
          </w:p>
        </w:tc>
        <w:tc>
          <w:tcPr>
            <w:tcW w:w="159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邮政编码</w:t>
            </w:r>
          </w:p>
        </w:tc>
        <w:tc>
          <w:tcPr>
            <w:tcW w:w="307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266200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Ex>
        <w:trPr>
          <w:trHeight w:val="567" w:hRule="atLeast"/>
          <w:jc w:val="center"/>
        </w:trPr>
        <w:tc>
          <w:tcPr>
            <w:tcW w:w="187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建设地点</w:t>
            </w:r>
          </w:p>
        </w:tc>
        <w:tc>
          <w:tcPr>
            <w:tcW w:w="7768" w:type="dxa"/>
            <w:gridSpan w:val="5"/>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14:textFill>
                  <w14:solidFill>
                    <w14:schemeClr w14:val="tx1"/>
                  </w14:solidFill>
                </w14:textFill>
              </w:rPr>
            </w:pPr>
            <w:r>
              <w:rPr>
                <w:rFonts w:hint="default" w:ascii="Times New Roman" w:hAnsi="Times New Roman" w:cs="Times New Roman" w:eastAsiaTheme="minorEastAsia"/>
                <w:color w:val="000000" w:themeColor="text1"/>
                <w:sz w:val="24"/>
                <w:lang w:eastAsia="zh-CN"/>
                <w14:textFill>
                  <w14:solidFill>
                    <w14:schemeClr w14:val="tx1"/>
                  </w14:solidFill>
                </w14:textFill>
              </w:rPr>
              <w:t>青岛</w:t>
            </w:r>
            <w:r>
              <w:rPr>
                <w:rFonts w:hint="eastAsia" w:cs="Times New Roman" w:eastAsiaTheme="minorEastAsia"/>
                <w:color w:val="000000" w:themeColor="text1"/>
                <w:sz w:val="24"/>
                <w:lang w:eastAsia="zh-CN"/>
                <w14:textFill>
                  <w14:solidFill>
                    <w14:schemeClr w14:val="tx1"/>
                  </w14:solidFill>
                </w14:textFill>
              </w:rPr>
              <w:t>西海岸新</w:t>
            </w:r>
            <w:r>
              <w:rPr>
                <w:rFonts w:hint="default" w:ascii="Times New Roman" w:hAnsi="Times New Roman" w:cs="Times New Roman" w:eastAsiaTheme="minorEastAsia"/>
                <w:color w:val="000000" w:themeColor="text1"/>
                <w:sz w:val="24"/>
                <w:lang w:eastAsia="zh-CN"/>
                <w14:textFill>
                  <w14:solidFill>
                    <w14:schemeClr w14:val="tx1"/>
                  </w14:solidFill>
                </w14:textFill>
              </w:rPr>
              <w:t>区</w:t>
            </w:r>
            <w:r>
              <w:rPr>
                <w:rFonts w:hint="eastAsia" w:cs="Times New Roman" w:eastAsiaTheme="minorEastAsia"/>
                <w:color w:val="000000" w:themeColor="text1"/>
                <w:sz w:val="24"/>
                <w:lang w:val="en-US" w:eastAsia="zh-CN"/>
                <w14:textFill>
                  <w14:solidFill>
                    <w14:schemeClr w14:val="tx1"/>
                  </w14:solidFill>
                </w14:textFill>
              </w:rPr>
              <w:t>滨河街道办事处峡沟村西路/街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Ex>
        <w:trPr>
          <w:trHeight w:val="737" w:hRule="atLeast"/>
          <w:jc w:val="center"/>
        </w:trPr>
        <w:tc>
          <w:tcPr>
            <w:tcW w:w="187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立项审批</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部门</w:t>
            </w:r>
          </w:p>
        </w:tc>
        <w:tc>
          <w:tcPr>
            <w:tcW w:w="3093"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ascii="Times New Roman" w:hAnsi="Times New Roman" w:cs="Times New Roman"/>
                <w:sz w:val="24"/>
              </w:rPr>
              <w:t>西海岸</w:t>
            </w:r>
            <w:r>
              <w:rPr>
                <w:rFonts w:ascii="Times New Roman" w:hAnsi="Times New Roman" w:cs="Times New Roman"/>
                <w:sz w:val="24"/>
              </w:rPr>
              <w:t>新区发展和改革局</w:t>
            </w:r>
          </w:p>
        </w:tc>
        <w:tc>
          <w:tcPr>
            <w:tcW w:w="159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批准文号</w:t>
            </w:r>
          </w:p>
        </w:tc>
        <w:tc>
          <w:tcPr>
            <w:tcW w:w="307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2019-370211-37-03-000009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Ex>
        <w:trPr>
          <w:trHeight w:val="737" w:hRule="atLeast"/>
          <w:jc w:val="center"/>
        </w:trPr>
        <w:tc>
          <w:tcPr>
            <w:tcW w:w="187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建设性质</w:t>
            </w:r>
          </w:p>
        </w:tc>
        <w:tc>
          <w:tcPr>
            <w:tcW w:w="3093"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bdr w:val="single" w:color="auto" w:sz="4" w:space="0"/>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 xml:space="preserve">新建   改扩建   技改 </w:t>
            </w:r>
          </w:p>
        </w:tc>
        <w:tc>
          <w:tcPr>
            <w:tcW w:w="159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行业类别</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及代码</w:t>
            </w:r>
          </w:p>
        </w:tc>
        <w:tc>
          <w:tcPr>
            <w:tcW w:w="307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C3459其他传动部件制造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Ex>
        <w:trPr>
          <w:trHeight w:val="737" w:hRule="atLeast"/>
          <w:jc w:val="center"/>
        </w:trPr>
        <w:tc>
          <w:tcPr>
            <w:tcW w:w="187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占地面积</w:t>
            </w:r>
          </w:p>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(平方米)</w:t>
            </w:r>
          </w:p>
        </w:tc>
        <w:tc>
          <w:tcPr>
            <w:tcW w:w="3093"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2394</w:t>
            </w:r>
          </w:p>
        </w:tc>
        <w:tc>
          <w:tcPr>
            <w:tcW w:w="159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绿化面积</w:t>
            </w:r>
          </w:p>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（平方米）</w:t>
            </w:r>
          </w:p>
        </w:tc>
        <w:tc>
          <w:tcPr>
            <w:tcW w:w="307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Ex>
        <w:trPr>
          <w:trHeight w:val="737" w:hRule="atLeast"/>
          <w:jc w:val="center"/>
        </w:trPr>
        <w:tc>
          <w:tcPr>
            <w:tcW w:w="1870"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总投资</w:t>
            </w:r>
            <w:r>
              <w:rPr>
                <w:rFonts w:hint="default" w:ascii="Times New Roman" w:hAnsi="Times New Roman" w:cs="Times New Roman" w:eastAsiaTheme="minorEastAsia"/>
                <w:color w:val="000000" w:themeColor="text1"/>
                <w14:textFill>
                  <w14:solidFill>
                    <w14:schemeClr w14:val="tx1"/>
                  </w14:solidFill>
                </w14:textFill>
              </w:rPr>
              <w:t>(万元)</w:t>
            </w:r>
          </w:p>
        </w:tc>
        <w:tc>
          <w:tcPr>
            <w:tcW w:w="1319"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650</w:t>
            </w:r>
          </w:p>
        </w:tc>
        <w:tc>
          <w:tcPr>
            <w:tcW w:w="1774"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环保投资</w:t>
            </w:r>
          </w:p>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（万元）</w:t>
            </w:r>
          </w:p>
        </w:tc>
        <w:tc>
          <w:tcPr>
            <w:tcW w:w="1598"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4</w:t>
            </w:r>
          </w:p>
        </w:tc>
        <w:tc>
          <w:tcPr>
            <w:tcW w:w="15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环保投资占总投资比例</w:t>
            </w:r>
          </w:p>
        </w:tc>
        <w:tc>
          <w:tcPr>
            <w:tcW w:w="1574"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0.6</w:t>
            </w:r>
            <w:r>
              <w:rPr>
                <w:rFonts w:hint="default" w:ascii="Times New Roman" w:hAnsi="Times New Roman" w:cs="Times New Roman" w:eastAsiaTheme="minorEastAsia"/>
                <w:color w:val="000000" w:themeColor="text1"/>
                <w:sz w:val="24"/>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Ex>
        <w:trPr>
          <w:trHeight w:val="567" w:hRule="atLeast"/>
          <w:jc w:val="center"/>
        </w:trPr>
        <w:tc>
          <w:tcPr>
            <w:tcW w:w="1870"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评价经费</w:t>
            </w:r>
            <w:r>
              <w:rPr>
                <w:rFonts w:hint="default" w:ascii="Times New Roman" w:hAnsi="Times New Roman" w:cs="Times New Roman" w:eastAsiaTheme="minorEastAsia"/>
                <w:color w:val="000000" w:themeColor="text1"/>
                <w14:textFill>
                  <w14:solidFill>
                    <w14:schemeClr w14:val="tx1"/>
                  </w14:solidFill>
                </w14:textFill>
              </w:rPr>
              <w:t>(万元)</w:t>
            </w:r>
          </w:p>
        </w:tc>
        <w:tc>
          <w:tcPr>
            <w:tcW w:w="1319"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1.2</w:t>
            </w:r>
          </w:p>
        </w:tc>
        <w:tc>
          <w:tcPr>
            <w:tcW w:w="1774"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预期投产日期</w:t>
            </w:r>
          </w:p>
        </w:tc>
        <w:tc>
          <w:tcPr>
            <w:tcW w:w="4675" w:type="dxa"/>
            <w:gridSpan w:val="3"/>
            <w:tcBorders>
              <w:tl2br w:val="nil"/>
              <w:tr2bl w:val="nil"/>
            </w:tcBorders>
            <w:vAlign w:val="center"/>
          </w:tcPr>
          <w:p>
            <w:pPr>
              <w:jc w:val="center"/>
              <w:rPr>
                <w:rFonts w:hint="default" w:ascii="Times New Roman" w:hAnsi="Times New Roman" w:cs="Times New Roman" w:eastAsiaTheme="minorEastAsia"/>
                <w:color w:val="000000" w:themeColor="text1"/>
                <w:sz w:val="24"/>
                <w:lang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2019</w:t>
            </w:r>
            <w:r>
              <w:rPr>
                <w:rFonts w:hint="default" w:ascii="Times New Roman" w:hAnsi="Times New Roman" w:cs="Times New Roman" w:eastAsiaTheme="minorEastAsia"/>
                <w:color w:val="000000" w:themeColor="text1"/>
                <w:sz w:val="24"/>
                <w:lang w:eastAsia="zh-CN"/>
                <w14:textFill>
                  <w14:solidFill>
                    <w14:schemeClr w14:val="tx1"/>
                  </w14:solidFill>
                </w14:textFill>
              </w:rPr>
              <w:t>年</w:t>
            </w:r>
            <w:r>
              <w:rPr>
                <w:rFonts w:hint="eastAsia" w:cs="Times New Roman" w:eastAsiaTheme="minorEastAsia"/>
                <w:color w:val="000000" w:themeColor="text1"/>
                <w:sz w:val="24"/>
                <w:lang w:val="en-US" w:eastAsia="zh-CN"/>
                <w14:textFill>
                  <w14:solidFill>
                    <w14:schemeClr w14:val="tx1"/>
                  </w14:solidFill>
                </w14:textFill>
              </w:rPr>
              <w:t>8</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Ex>
        <w:trPr>
          <w:trHeight w:val="90" w:hRule="atLeast"/>
          <w:jc w:val="center"/>
        </w:trPr>
        <w:tc>
          <w:tcPr>
            <w:tcW w:w="9638" w:type="dxa"/>
            <w:gridSpan w:val="6"/>
            <w:tcBorders>
              <w:tl2br w:val="nil"/>
              <w:tr2bl w:val="nil"/>
            </w:tcBorders>
          </w:tcPr>
          <w:p>
            <w:pPr>
              <w:adjustRightInd w:val="0"/>
              <w:snapToGrid w:val="0"/>
              <w:spacing w:line="360" w:lineRule="auto"/>
              <w:rPr>
                <w:rFonts w:hint="default" w:ascii="Times New Roman" w:hAnsi="Times New Roman" w:cs="Times New Roman" w:eastAsiaTheme="minorEastAsia"/>
                <w:b/>
                <w:color w:val="000000" w:themeColor="text1"/>
                <w:sz w:val="24"/>
                <w14:textFill>
                  <w14:solidFill>
                    <w14:schemeClr w14:val="tx1"/>
                  </w14:solidFill>
                </w14:textFill>
              </w:rPr>
            </w:pPr>
            <w:r>
              <w:rPr>
                <w:rFonts w:hint="default" w:ascii="Times New Roman" w:hAnsi="Times New Roman" w:cs="Times New Roman" w:eastAsiaTheme="minorEastAsia"/>
                <w:b/>
                <w:color w:val="000000" w:themeColor="text1"/>
                <w:sz w:val="24"/>
                <w14:textFill>
                  <w14:solidFill>
                    <w14:schemeClr w14:val="tx1"/>
                  </w14:solidFill>
                </w14:textFill>
              </w:rPr>
              <w:t>工程内容及规模</w:t>
            </w:r>
          </w:p>
          <w:p>
            <w:pPr>
              <w:tabs>
                <w:tab w:val="left" w:pos="5731"/>
              </w:tabs>
              <w:spacing w:line="360" w:lineRule="auto"/>
              <w:ind w:firstLine="482"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b/>
                <w:bCs/>
                <w:color w:val="000000" w:themeColor="text1"/>
                <w:sz w:val="24"/>
                <w14:textFill>
                  <w14:solidFill>
                    <w14:schemeClr w14:val="tx1"/>
                  </w14:solidFill>
                </w14:textFill>
              </w:rPr>
              <w:t>1、项目背景</w:t>
            </w: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lang w:eastAsia="zh-CN"/>
                <w14:textFill>
                  <w14:solidFill>
                    <w14:schemeClr w14:val="tx1"/>
                  </w14:solidFill>
                </w14:textFill>
              </w:rPr>
              <w:t>青岛</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德旺森机械制造</w:t>
            </w:r>
            <w:r>
              <w:rPr>
                <w:rFonts w:hint="default" w:ascii="Times New Roman" w:hAnsi="Times New Roman" w:cs="Times New Roman" w:eastAsiaTheme="minorEastAsia"/>
                <w:color w:val="000000" w:themeColor="text1"/>
                <w:sz w:val="24"/>
                <w:lang w:eastAsia="zh-CN"/>
                <w14:textFill>
                  <w14:solidFill>
                    <w14:schemeClr w14:val="tx1"/>
                  </w14:solidFill>
                </w14:textFill>
              </w:rPr>
              <w:t>有限公司</w:t>
            </w:r>
            <w:r>
              <w:rPr>
                <w:rFonts w:hint="default" w:ascii="Times New Roman" w:hAnsi="Times New Roman" w:cs="Times New Roman" w:eastAsiaTheme="minorEastAsia"/>
                <w:color w:val="000000" w:themeColor="text1"/>
                <w:sz w:val="24"/>
                <w14:textFill>
                  <w14:solidFill>
                    <w14:schemeClr w14:val="tx1"/>
                  </w14:solidFill>
                </w14:textFill>
              </w:rPr>
              <w:t>位于</w:t>
            </w:r>
            <w:r>
              <w:rPr>
                <w:rFonts w:hint="default" w:ascii="Times New Roman" w:hAnsi="Times New Roman" w:cs="Times New Roman" w:eastAsiaTheme="minorEastAsia"/>
                <w:color w:val="000000" w:themeColor="text1"/>
                <w:sz w:val="24"/>
                <w:lang w:eastAsia="zh-CN"/>
                <w14:textFill>
                  <w14:solidFill>
                    <w14:schemeClr w14:val="tx1"/>
                  </w14:solidFill>
                </w14:textFill>
              </w:rPr>
              <w:t>青岛</w:t>
            </w:r>
            <w:r>
              <w:rPr>
                <w:rFonts w:hint="eastAsia" w:cs="Times New Roman" w:eastAsiaTheme="minorEastAsia"/>
                <w:color w:val="000000" w:themeColor="text1"/>
                <w:sz w:val="24"/>
                <w:lang w:eastAsia="zh-CN"/>
                <w14:textFill>
                  <w14:solidFill>
                    <w14:schemeClr w14:val="tx1"/>
                  </w14:solidFill>
                </w14:textFill>
              </w:rPr>
              <w:t>西海岸新</w:t>
            </w:r>
            <w:r>
              <w:rPr>
                <w:rFonts w:hint="default" w:ascii="Times New Roman" w:hAnsi="Times New Roman" w:cs="Times New Roman" w:eastAsiaTheme="minorEastAsia"/>
                <w:color w:val="000000" w:themeColor="text1"/>
                <w:sz w:val="24"/>
                <w:lang w:eastAsia="zh-CN"/>
                <w14:textFill>
                  <w14:solidFill>
                    <w14:schemeClr w14:val="tx1"/>
                  </w14:solidFill>
                </w14:textFill>
              </w:rPr>
              <w:t>区</w:t>
            </w:r>
            <w:r>
              <w:rPr>
                <w:rFonts w:hint="eastAsia" w:cs="Times New Roman" w:eastAsiaTheme="minorEastAsia"/>
                <w:color w:val="000000" w:themeColor="text1"/>
                <w:sz w:val="24"/>
                <w:lang w:val="en-US" w:eastAsia="zh-CN"/>
                <w14:textFill>
                  <w14:solidFill>
                    <w14:schemeClr w14:val="tx1"/>
                  </w14:solidFill>
                </w14:textFill>
              </w:rPr>
              <w:t>滨河街道办事处峡沟村西路/街（</w:t>
            </w:r>
            <w:r>
              <w:rPr>
                <w:rFonts w:hint="default" w:ascii="Times New Roman" w:hAnsi="Times New Roman" w:eastAsia="宋体" w:cs="Times New Roman"/>
                <w:color w:val="auto"/>
                <w:sz w:val="24"/>
              </w:rPr>
              <w:t>建设地点中心坐标，经度</w:t>
            </w:r>
            <w:r>
              <w:rPr>
                <w:rFonts w:hint="eastAsia" w:ascii="Times New Roman" w:hAnsi="Times New Roman" w:eastAsia="宋体" w:cs="Times New Roman"/>
                <w:color w:val="auto"/>
                <w:sz w:val="24"/>
                <w:lang w:val="en-US" w:eastAsia="zh-CN"/>
              </w:rPr>
              <w:t>119.961197</w:t>
            </w:r>
            <w:r>
              <w:rPr>
                <w:rFonts w:hint="default" w:ascii="Times New Roman" w:hAnsi="Times New Roman" w:eastAsia="宋体" w:cs="Times New Roman"/>
                <w:color w:val="auto"/>
                <w:sz w:val="24"/>
              </w:rPr>
              <w:t>°，纬度</w:t>
            </w:r>
            <w:r>
              <w:rPr>
                <w:rFonts w:hint="eastAsia" w:ascii="Times New Roman" w:hAnsi="Times New Roman" w:eastAsia="宋体" w:cs="Times New Roman"/>
                <w:color w:val="auto"/>
                <w:sz w:val="24"/>
                <w:lang w:val="en-US" w:eastAsia="zh-CN"/>
              </w:rPr>
              <w:t>35.829414</w:t>
            </w:r>
            <w:r>
              <w:rPr>
                <w:rFonts w:hint="default" w:ascii="Times New Roman" w:hAnsi="Times New Roman" w:eastAsia="宋体" w:cs="Times New Roman"/>
                <w:color w:val="auto"/>
                <w:sz w:val="24"/>
              </w:rPr>
              <w:t>°</w:t>
            </w:r>
            <w:r>
              <w:rPr>
                <w:rFonts w:hint="eastAsia" w:cs="Times New Roman" w:eastAsiaTheme="minorEastAsia"/>
                <w:color w:val="000000" w:themeColor="text1"/>
                <w:sz w:val="24"/>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，总投资</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6</w:t>
            </w:r>
            <w:r>
              <w:rPr>
                <w:rFonts w:hint="eastAsia" w:cs="Times New Roman" w:eastAsiaTheme="minorEastAsia"/>
                <w:color w:val="000000" w:themeColor="text1"/>
                <w:sz w:val="24"/>
                <w:lang w:val="en-US" w:eastAsia="zh-CN"/>
                <w14:textFill>
                  <w14:solidFill>
                    <w14:schemeClr w14:val="tx1"/>
                  </w14:solidFill>
                </w14:textFill>
              </w:rPr>
              <w:t>5</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0</w:t>
            </w:r>
            <w:r>
              <w:rPr>
                <w:rFonts w:hint="default" w:ascii="Times New Roman" w:hAnsi="Times New Roman" w:cs="Times New Roman" w:eastAsiaTheme="minorEastAsia"/>
                <w:color w:val="000000" w:themeColor="text1"/>
                <w:sz w:val="24"/>
                <w14:textFill>
                  <w14:solidFill>
                    <w14:schemeClr w14:val="tx1"/>
                  </w14:solidFill>
                </w14:textFill>
              </w:rPr>
              <w:t>万元，占地</w:t>
            </w:r>
            <w:r>
              <w:rPr>
                <w:rFonts w:hint="eastAsia" w:cs="Times New Roman" w:eastAsiaTheme="minorEastAsia"/>
                <w:color w:val="000000" w:themeColor="text1"/>
                <w:sz w:val="24"/>
                <w:lang w:eastAsia="zh-CN"/>
                <w14:textFill>
                  <w14:solidFill>
                    <w14:schemeClr w14:val="tx1"/>
                  </w14:solidFill>
                </w14:textFill>
              </w:rPr>
              <w:t>面积</w:t>
            </w:r>
            <w:r>
              <w:rPr>
                <w:rFonts w:hint="eastAsia" w:cs="Times New Roman" w:eastAsiaTheme="minorEastAsia"/>
                <w:color w:val="000000" w:themeColor="text1"/>
                <w:sz w:val="24"/>
                <w:lang w:val="en-US" w:eastAsia="zh-CN"/>
                <w14:textFill>
                  <w14:solidFill>
                    <w14:schemeClr w14:val="tx1"/>
                  </w14:solidFill>
                </w14:textFill>
              </w:rPr>
              <w:t>2394</w:t>
            </w:r>
            <w:r>
              <w:rPr>
                <w:rFonts w:hint="default" w:ascii="Times New Roman" w:hAnsi="Times New Roman" w:cs="Times New Roman" w:eastAsiaTheme="minorEastAsia"/>
                <w:color w:val="000000" w:themeColor="text1"/>
                <w:sz w:val="24"/>
                <w14:textFill>
                  <w14:solidFill>
                    <w14:schemeClr w14:val="tx1"/>
                  </w14:solidFill>
                </w14:textFill>
              </w:rPr>
              <w:t>m</w:t>
            </w:r>
            <w:r>
              <w:rPr>
                <w:rFonts w:hint="default" w:ascii="Times New Roman" w:hAnsi="Times New Roman" w:cs="Times New Roman" w:eastAsiaTheme="minorEastAsia"/>
                <w:color w:val="000000" w:themeColor="text1"/>
                <w:sz w:val="24"/>
                <w:vertAlign w:val="superscript"/>
                <w14:textFill>
                  <w14:solidFill>
                    <w14:schemeClr w14:val="tx1"/>
                  </w14:solidFill>
                </w14:textFill>
              </w:rPr>
              <w:t>2</w:t>
            </w:r>
            <w:r>
              <w:rPr>
                <w:rFonts w:hint="default" w:ascii="Times New Roman" w:hAnsi="Times New Roman" w:cs="Times New Roman" w:eastAsiaTheme="minorEastAsia"/>
                <w:color w:val="000000" w:themeColor="text1"/>
                <w:sz w:val="24"/>
                <w14:textFill>
                  <w14:solidFill>
                    <w14:schemeClr w14:val="tx1"/>
                  </w14:solidFill>
                </w14:textFill>
              </w:rPr>
              <w:t>，建筑面积</w:t>
            </w:r>
            <w:r>
              <w:rPr>
                <w:rFonts w:hint="eastAsia" w:cs="Times New Roman" w:eastAsiaTheme="minorEastAsia"/>
                <w:color w:val="000000" w:themeColor="text1"/>
                <w:sz w:val="24"/>
                <w:lang w:val="en-US" w:eastAsia="zh-CN"/>
                <w14:textFill>
                  <w14:solidFill>
                    <w14:schemeClr w14:val="tx1"/>
                  </w14:solidFill>
                </w14:textFill>
              </w:rPr>
              <w:t>2394</w:t>
            </w:r>
            <w:r>
              <w:rPr>
                <w:rFonts w:hint="default" w:ascii="Times New Roman" w:hAnsi="Times New Roman" w:cs="Times New Roman" w:eastAsiaTheme="minorEastAsia"/>
                <w:color w:val="000000" w:themeColor="text1"/>
                <w:sz w:val="24"/>
                <w14:textFill>
                  <w14:solidFill>
                    <w14:schemeClr w14:val="tx1"/>
                  </w14:solidFill>
                </w14:textFill>
              </w:rPr>
              <w:t>m</w:t>
            </w:r>
            <w:r>
              <w:rPr>
                <w:rFonts w:hint="default" w:ascii="Times New Roman" w:hAnsi="Times New Roman" w:cs="Times New Roman" w:eastAsiaTheme="minorEastAsia"/>
                <w:color w:val="000000" w:themeColor="text1"/>
                <w:sz w:val="24"/>
                <w:vertAlign w:val="superscript"/>
                <w14:textFill>
                  <w14:solidFill>
                    <w14:schemeClr w14:val="tx1"/>
                  </w14:solidFill>
                </w14:textFill>
              </w:rPr>
              <w:t>2</w:t>
            </w:r>
            <w:r>
              <w:rPr>
                <w:rFonts w:hint="default" w:ascii="Times New Roman" w:hAnsi="Times New Roman" w:cs="Times New Roman" w:eastAsiaTheme="minorEastAsia"/>
                <w:color w:val="000000" w:themeColor="text1"/>
                <w:sz w:val="24"/>
                <w14:textFill>
                  <w14:solidFill>
                    <w14:schemeClr w14:val="tx1"/>
                  </w14:solidFill>
                </w14:textFill>
              </w:rPr>
              <w:t>，本项目租赁</w:t>
            </w:r>
            <w:r>
              <w:rPr>
                <w:rFonts w:hint="eastAsia" w:cs="Times New Roman" w:eastAsiaTheme="minorEastAsia"/>
                <w:color w:val="000000" w:themeColor="text1"/>
                <w:sz w:val="24"/>
                <w:lang w:val="en-US" w:eastAsia="zh-CN"/>
                <w14:textFill>
                  <w14:solidFill>
                    <w14:schemeClr w14:val="tx1"/>
                  </w14:solidFill>
                </w14:textFill>
              </w:rPr>
              <w:t>青岛市黄岛区滨河街道峡沟村民委员会的现有厂房，投资650万元建设年加工船舶配件300套建设项目</w:t>
            </w:r>
            <w:r>
              <w:rPr>
                <w:rFonts w:hint="default" w:ascii="Times New Roman" w:hAnsi="Times New Roman" w:cs="Times New Roman" w:eastAsiaTheme="minorEastAsia"/>
                <w:color w:val="000000" w:themeColor="text1"/>
                <w:sz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项目</w:t>
            </w:r>
            <w:r>
              <w:rPr>
                <w:rFonts w:hint="eastAsia" w:cs="Times New Roman" w:eastAsiaTheme="minorEastAsia"/>
                <w:color w:val="000000" w:themeColor="text1"/>
                <w:sz w:val="24"/>
                <w:lang w:val="en-US" w:eastAsia="zh-CN"/>
                <w14:textFill>
                  <w14:solidFill>
                    <w14:schemeClr w14:val="tx1"/>
                  </w14:solidFill>
                </w14:textFill>
              </w:rPr>
              <w:t>预计于2019年8月投产运营，运营</w:t>
            </w:r>
            <w:r>
              <w:rPr>
                <w:rFonts w:hint="default" w:ascii="Times New Roman" w:hAnsi="Times New Roman" w:cs="Times New Roman" w:eastAsiaTheme="minorEastAsia"/>
                <w:color w:val="000000" w:themeColor="text1"/>
                <w:sz w:val="24"/>
                <w14:textFill>
                  <w14:solidFill>
                    <w14:schemeClr w14:val="tx1"/>
                  </w14:solidFill>
                </w14:textFill>
              </w:rPr>
              <w:t>后</w:t>
            </w:r>
            <w:r>
              <w:rPr>
                <w:rFonts w:hint="eastAsia" w:cs="Times New Roman" w:eastAsiaTheme="minorEastAsia"/>
                <w:color w:val="000000" w:themeColor="text1"/>
                <w:sz w:val="24"/>
                <w:lang w:val="en-US" w:eastAsia="zh-CN"/>
                <w14:textFill>
                  <w14:solidFill>
                    <w14:schemeClr w14:val="tx1"/>
                  </w14:solidFill>
                </w14:textFill>
              </w:rPr>
              <w:t>预计达到年加工船舶配件300套</w:t>
            </w:r>
            <w:r>
              <w:rPr>
                <w:rFonts w:hint="default" w:ascii="Times New Roman" w:hAnsi="Times New Roman" w:cs="Times New Roman" w:eastAsiaTheme="minorEastAsia"/>
                <w:color w:val="000000" w:themeColor="text1"/>
                <w:sz w:val="24"/>
                <w14:textFill>
                  <w14:solidFill>
                    <w14:schemeClr w14:val="tx1"/>
                  </w14:solidFill>
                </w14:textFill>
              </w:rPr>
              <w:t>。本项目劳动定员</w:t>
            </w:r>
            <w:r>
              <w:rPr>
                <w:rFonts w:hint="eastAsia" w:cs="Times New Roman" w:eastAsiaTheme="minorEastAsia"/>
                <w:color w:val="000000" w:themeColor="text1"/>
                <w:sz w:val="24"/>
                <w:lang w:val="en-US" w:eastAsia="zh-CN"/>
                <w14:textFill>
                  <w14:solidFill>
                    <w14:schemeClr w14:val="tx1"/>
                  </w14:solidFill>
                </w14:textFill>
              </w:rPr>
              <w:t>20</w:t>
            </w:r>
            <w:r>
              <w:rPr>
                <w:rFonts w:hint="default" w:ascii="Times New Roman" w:hAnsi="Times New Roman" w:cs="Times New Roman" w:eastAsiaTheme="minorEastAsia"/>
                <w:color w:val="000000" w:themeColor="text1"/>
                <w:sz w:val="24"/>
                <w14:textFill>
                  <w14:solidFill>
                    <w14:schemeClr w14:val="tx1"/>
                  </w14:solidFill>
                </w14:textFill>
              </w:rPr>
              <w:t xml:space="preserve">人，年生产时间300天，实行1班8小时工作制。 </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eastAsia="宋体" w:cs="Times New Roman"/>
                <w:color w:val="auto"/>
                <w:sz w:val="24"/>
              </w:rPr>
              <w:t>根据《中华人民共和国环境保护法》《中华人民共和国环境影响评价法》、《建设项目环境保护管理条例》（国务院令第682号），本项目必须进行环境影响评价。根据《建设项目环境影响评价分类管理名录》（环保部令第44号）及《关于修改&lt;建设项目环境影响评价分类管理名录&gt;部分内容的决定（生态环境部部令第1号），项目属于</w:t>
            </w:r>
            <w:r>
              <w:rPr>
                <w:rFonts w:hint="default" w:ascii="Times New Roman" w:hAnsi="Times New Roman" w:cs="Times New Roman" w:eastAsiaTheme="minorEastAsia"/>
                <w:color w:val="000000" w:themeColor="text1"/>
                <w:sz w:val="24"/>
                <w14:textFill>
                  <w14:solidFill>
                    <w14:schemeClr w14:val="tx1"/>
                  </w14:solidFill>
                </w14:textFill>
              </w:rPr>
              <w:t>“</w:t>
            </w:r>
            <w:r>
              <w:rPr>
                <w:rFonts w:hint="eastAsia" w:cs="Times New Roman" w:eastAsiaTheme="minorEastAsia"/>
                <w:color w:val="000000" w:themeColor="text1"/>
                <w:sz w:val="24"/>
                <w:lang w:val="en-US" w:eastAsia="zh-CN"/>
                <w14:textFill>
                  <w14:solidFill>
                    <w14:schemeClr w14:val="tx1"/>
                  </w14:solidFill>
                </w14:textFill>
              </w:rPr>
              <w:t>二十六、铁路、船舶、航空航天和其他运输设备制造业</w:t>
            </w:r>
            <w:r>
              <w:rPr>
                <w:rFonts w:hint="default" w:ascii="Times New Roman" w:hAnsi="Times New Roman" w:cs="Times New Roman" w:eastAsiaTheme="minorEastAsia"/>
                <w:color w:val="000000" w:themeColor="text1"/>
                <w:sz w:val="24"/>
                <w14:textFill>
                  <w14:solidFill>
                    <w14:schemeClr w14:val="tx1"/>
                  </w14:solidFill>
                </w14:textFill>
              </w:rPr>
              <w:t>”中</w:t>
            </w:r>
            <w:r>
              <w:rPr>
                <w:rFonts w:hint="eastAsia" w:cs="Times New Roman" w:eastAsiaTheme="minorEastAsia"/>
                <w:color w:val="000000" w:themeColor="text1"/>
                <w:sz w:val="24"/>
                <w:lang w:eastAsia="zh-CN"/>
                <w14:textFill>
                  <w14:solidFill>
                    <w14:schemeClr w14:val="tx1"/>
                  </w14:solidFill>
                </w14:textFill>
              </w:rPr>
              <w:t>“</w:t>
            </w:r>
            <w:r>
              <w:rPr>
                <w:rFonts w:hint="eastAsia" w:cs="Times New Roman" w:eastAsiaTheme="minorEastAsia"/>
                <w:color w:val="000000" w:themeColor="text1"/>
                <w:sz w:val="24"/>
                <w:lang w:val="en-US" w:eastAsia="zh-CN"/>
                <w14:textFill>
                  <w14:solidFill>
                    <w14:schemeClr w14:val="tx1"/>
                  </w14:solidFill>
                </w14:textFill>
              </w:rPr>
              <w:t>73.船舶和相关装置制造及维修</w:t>
            </w:r>
            <w:r>
              <w:rPr>
                <w:rFonts w:hint="eastAsia" w:cs="Times New Roman" w:eastAsiaTheme="minorEastAsia"/>
                <w:color w:val="000000" w:themeColor="text1"/>
                <w:sz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中“</w:t>
            </w:r>
            <w:r>
              <w:rPr>
                <w:rFonts w:hint="eastAsia" w:cs="Times New Roman" w:eastAsiaTheme="minorEastAsia"/>
                <w:color w:val="000000" w:themeColor="text1"/>
                <w:sz w:val="24"/>
                <w:lang w:val="en-US" w:eastAsia="zh-CN"/>
                <w14:textFill>
                  <w14:solidFill>
                    <w14:schemeClr w14:val="tx1"/>
                  </w14:solidFill>
                </w14:textFill>
              </w:rPr>
              <w:t>其他</w:t>
            </w:r>
            <w:r>
              <w:rPr>
                <w:rFonts w:hint="default" w:ascii="Times New Roman" w:hAnsi="Times New Roman" w:cs="Times New Roman" w:eastAsiaTheme="minorEastAsia"/>
                <w:color w:val="000000" w:themeColor="text1"/>
                <w:sz w:val="24"/>
                <w14:textFill>
                  <w14:solidFill>
                    <w14:schemeClr w14:val="tx1"/>
                  </w14:solidFill>
                </w14:textFill>
              </w:rPr>
              <w:t>”，应编制环境影响报告表。为此</w:t>
            </w:r>
            <w:r>
              <w:rPr>
                <w:rFonts w:hint="default" w:ascii="Times New Roman" w:hAnsi="Times New Roman" w:cs="Times New Roman" w:eastAsiaTheme="minorEastAsia"/>
                <w:color w:val="000000" w:themeColor="text1"/>
                <w:sz w:val="24"/>
                <w:lang w:eastAsia="zh-CN"/>
                <w14:textFill>
                  <w14:solidFill>
                    <w14:schemeClr w14:val="tx1"/>
                  </w14:solidFill>
                </w14:textFill>
              </w:rPr>
              <w:t>青岛</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德旺森机械制造</w:t>
            </w:r>
            <w:r>
              <w:rPr>
                <w:rFonts w:hint="default" w:ascii="Times New Roman" w:hAnsi="Times New Roman" w:cs="Times New Roman" w:eastAsiaTheme="minorEastAsia"/>
                <w:color w:val="000000" w:themeColor="text1"/>
                <w:sz w:val="24"/>
                <w:lang w:eastAsia="zh-CN"/>
                <w14:textFill>
                  <w14:solidFill>
                    <w14:schemeClr w14:val="tx1"/>
                  </w14:solidFill>
                </w14:textFill>
              </w:rPr>
              <w:t>有限公司</w:t>
            </w:r>
            <w:r>
              <w:rPr>
                <w:rFonts w:hint="default" w:ascii="Times New Roman" w:hAnsi="Times New Roman" w:cs="Times New Roman" w:eastAsiaTheme="minorEastAsia"/>
                <w:color w:val="000000" w:themeColor="text1"/>
                <w:sz w:val="24"/>
                <w14:textFill>
                  <w14:solidFill>
                    <w14:schemeClr w14:val="tx1"/>
                  </w14:solidFill>
                </w14:textFill>
              </w:rPr>
              <w:t>委托</w:t>
            </w:r>
            <w:r>
              <w:rPr>
                <w:rFonts w:hint="default" w:ascii="Times New Roman" w:hAnsi="Times New Roman" w:cs="Times New Roman" w:eastAsiaTheme="minorEastAsia"/>
                <w:color w:val="000000" w:themeColor="text1"/>
                <w:sz w:val="24"/>
                <w:lang w:eastAsia="zh-CN"/>
                <w14:textFill>
                  <w14:solidFill>
                    <w14:schemeClr w14:val="tx1"/>
                  </w14:solidFill>
                </w14:textFill>
              </w:rPr>
              <w:t>我公司</w:t>
            </w:r>
            <w:r>
              <w:rPr>
                <w:rFonts w:hint="default" w:ascii="Times New Roman" w:hAnsi="Times New Roman" w:cs="Times New Roman" w:eastAsiaTheme="minorEastAsia"/>
                <w:color w:val="000000" w:themeColor="text1"/>
                <w:sz w:val="24"/>
                <w14:textFill>
                  <w14:solidFill>
                    <w14:schemeClr w14:val="tx1"/>
                  </w14:solidFill>
                </w14:textFill>
              </w:rPr>
              <w:t>承担该项目的环境影响评价工作，我单位接受委托后，认真研究了该项目的有关资料，并进行实地踏勘、调研，收集和核实了有关资料，编制了</w:t>
            </w:r>
            <w:r>
              <w:rPr>
                <w:rFonts w:hint="default" w:ascii="Times New Roman" w:hAnsi="Times New Roman" w:cs="Times New Roman" w:eastAsiaTheme="minorEastAsia"/>
                <w:color w:val="auto"/>
                <w:spacing w:val="6"/>
                <w:sz w:val="24"/>
              </w:rPr>
              <w:t>《</w:t>
            </w:r>
            <w:r>
              <w:rPr>
                <w:rFonts w:hint="default" w:ascii="Times New Roman" w:hAnsi="Times New Roman" w:cs="Times New Roman" w:eastAsiaTheme="minorEastAsia"/>
                <w:color w:val="auto"/>
                <w:spacing w:val="6"/>
                <w:sz w:val="24"/>
                <w:lang w:eastAsia="zh-CN"/>
              </w:rPr>
              <w:t>青岛</w:t>
            </w:r>
            <w:r>
              <w:rPr>
                <w:rFonts w:hint="default" w:ascii="Times New Roman" w:hAnsi="Times New Roman" w:cs="Times New Roman" w:eastAsiaTheme="minorEastAsia"/>
                <w:color w:val="auto"/>
                <w:spacing w:val="6"/>
                <w:sz w:val="24"/>
                <w:lang w:val="en-US" w:eastAsia="zh-CN"/>
              </w:rPr>
              <w:t>德旺森机械制造</w:t>
            </w:r>
            <w:r>
              <w:rPr>
                <w:rFonts w:hint="default" w:ascii="Times New Roman" w:hAnsi="Times New Roman" w:cs="Times New Roman" w:eastAsiaTheme="minorEastAsia"/>
                <w:color w:val="auto"/>
                <w:spacing w:val="6"/>
                <w:sz w:val="24"/>
                <w:lang w:eastAsia="zh-CN"/>
              </w:rPr>
              <w:t>有限公司</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年加工船舶配件300套建设</w:t>
            </w:r>
            <w:r>
              <w:rPr>
                <w:rFonts w:hint="default" w:ascii="Times New Roman" w:hAnsi="Times New Roman" w:cs="Times New Roman" w:eastAsiaTheme="minorEastAsia"/>
                <w:color w:val="000000" w:themeColor="text1"/>
                <w:sz w:val="24"/>
                <w14:textFill>
                  <w14:solidFill>
                    <w14:schemeClr w14:val="tx1"/>
                  </w14:solidFill>
                </w14:textFill>
              </w:rPr>
              <w:t>项目</w:t>
            </w:r>
            <w:r>
              <w:rPr>
                <w:rFonts w:hint="default" w:ascii="Times New Roman" w:hAnsi="Times New Roman" w:cs="Times New Roman" w:eastAsiaTheme="minorEastAsia"/>
                <w:color w:val="auto"/>
                <w:spacing w:val="6"/>
                <w:sz w:val="24"/>
              </w:rPr>
              <w:t>环境影响评价报告表》</w:t>
            </w:r>
            <w:r>
              <w:rPr>
                <w:rFonts w:hint="default" w:ascii="Times New Roman" w:hAnsi="Times New Roman" w:cs="Times New Roman" w:eastAsiaTheme="minorEastAsia"/>
                <w:color w:val="000000" w:themeColor="text1"/>
                <w:sz w:val="24"/>
                <w14:textFill>
                  <w14:solidFill>
                    <w14:schemeClr w14:val="tx1"/>
                  </w14:solidFill>
                </w14:textFill>
              </w:rPr>
              <w:t>。</w:t>
            </w:r>
          </w:p>
          <w:p>
            <w:pPr>
              <w:spacing w:line="360" w:lineRule="auto"/>
              <w:ind w:firstLine="482"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b/>
                <w:bCs/>
                <w:color w:val="000000" w:themeColor="text1"/>
                <w:sz w:val="24"/>
                <w14:textFill>
                  <w14:solidFill>
                    <w14:schemeClr w14:val="tx1"/>
                  </w14:solidFill>
                </w14:textFill>
              </w:rPr>
              <w:t>2、产业政策及规划符合性</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（1）产业政策符合性</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国家发改委发布的《产业结构调整指导目录（2011年本）》（2013修正），本项目设备、产品及规模均不在限制类和淘汰类的范畴，属于允许类；根据《促进产业结构调整暂行规定》，项目属于允许类；项目不在《限制用地项目目录（2012年本）和《禁止用地项目目录（2012年本》的限制、禁止用地项目目录之列；且项目工艺装备和产品不在《部分工业行业淘汰落后生产工艺装备和产品指导目录（2010年本）》之列</w:t>
            </w:r>
            <w:r>
              <w:rPr>
                <w:rFonts w:hint="default" w:ascii="Times New Roman" w:hAnsi="Times New Roman" w:eastAsia="宋体" w:cs="Times New Roman"/>
                <w:color w:val="auto"/>
                <w:sz w:val="24"/>
                <w:lang w:eastAsia="zh-CN"/>
              </w:rPr>
              <w:t>。项目已在</w:t>
            </w:r>
            <w:r>
              <w:rPr>
                <w:rFonts w:hint="eastAsia" w:ascii="Times New Roman" w:hAnsi="Times New Roman" w:cs="Times New Roman"/>
                <w:sz w:val="24"/>
              </w:rPr>
              <w:t>西海岸</w:t>
            </w:r>
            <w:r>
              <w:rPr>
                <w:rFonts w:ascii="Times New Roman" w:hAnsi="Times New Roman" w:cs="Times New Roman"/>
                <w:sz w:val="24"/>
              </w:rPr>
              <w:t>新区发展和改革局</w:t>
            </w:r>
            <w:r>
              <w:rPr>
                <w:rFonts w:hint="default" w:ascii="Times New Roman" w:hAnsi="Times New Roman" w:eastAsia="宋体" w:cs="Times New Roman"/>
                <w:color w:val="auto"/>
                <w:sz w:val="24"/>
                <w:lang w:eastAsia="zh-CN"/>
              </w:rPr>
              <w:t>，项目代码：</w:t>
            </w:r>
            <w:r>
              <w:rPr>
                <w:rFonts w:hint="eastAsia" w:cs="Times New Roman" w:eastAsiaTheme="minorEastAsia"/>
                <w:color w:val="000000" w:themeColor="text1"/>
                <w:sz w:val="24"/>
                <w:lang w:val="en-US" w:eastAsia="zh-CN"/>
                <w14:textFill>
                  <w14:solidFill>
                    <w14:schemeClr w14:val="tx1"/>
                  </w14:solidFill>
                </w14:textFill>
              </w:rPr>
              <w:t>2019-370211-37-03-000009</w:t>
            </w:r>
            <w:r>
              <w:rPr>
                <w:rFonts w:hint="default" w:ascii="Times New Roman" w:hAnsi="Times New Roman" w:eastAsia="宋体" w:cs="Times New Roman"/>
                <w:color w:val="auto"/>
                <w:sz w:val="24"/>
                <w:lang w:eastAsia="zh-CN"/>
              </w:rPr>
              <w:t>，项目按照备案内容进行建设</w:t>
            </w:r>
            <w:r>
              <w:rPr>
                <w:rFonts w:hint="default" w:ascii="Times New Roman" w:hAnsi="Times New Roman" w:eastAsia="宋体" w:cs="Times New Roman"/>
                <w:color w:val="auto"/>
                <w:sz w:val="24"/>
              </w:rPr>
              <w:t>。</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eastAsia="宋体" w:cs="Times New Roman"/>
                <w:color w:val="auto"/>
                <w:sz w:val="24"/>
              </w:rPr>
              <w:t>因此，本项目的建设符合国家及当地产业政策</w:t>
            </w:r>
            <w:r>
              <w:rPr>
                <w:rFonts w:hint="default" w:ascii="Times New Roman" w:hAnsi="Times New Roman" w:eastAsia="宋体" w:cs="Times New Roman"/>
                <w:color w:val="auto"/>
                <w:sz w:val="24"/>
                <w:lang w:val="en-US" w:eastAsia="zh-CN"/>
              </w:rPr>
              <w:t>要求</w:t>
            </w:r>
            <w:r>
              <w:rPr>
                <w:rFonts w:hint="default" w:ascii="Times New Roman" w:hAnsi="Times New Roman" w:cs="Times New Roman" w:eastAsiaTheme="minorEastAsia"/>
                <w:color w:val="000000" w:themeColor="text1"/>
                <w:sz w:val="24"/>
                <w14:textFill>
                  <w14:solidFill>
                    <w14:schemeClr w14:val="tx1"/>
                  </w14:solidFill>
                </w14:textFill>
              </w:rPr>
              <w:t>。</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（2）</w:t>
            </w:r>
            <w:r>
              <w:rPr>
                <w:rFonts w:hint="default" w:ascii="Times New Roman" w:hAnsi="Times New Roman" w:cs="Times New Roman" w:eastAsiaTheme="minorEastAsia"/>
                <w:color w:val="000000" w:themeColor="text1"/>
                <w:sz w:val="24"/>
                <w:lang w:eastAsia="zh-CN"/>
                <w14:textFill>
                  <w14:solidFill>
                    <w14:schemeClr w14:val="tx1"/>
                  </w14:solidFill>
                </w14:textFill>
              </w:rPr>
              <w:t>项目选址</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合理性</w:t>
            </w:r>
            <w:r>
              <w:rPr>
                <w:rFonts w:hint="default" w:ascii="Times New Roman" w:hAnsi="Times New Roman" w:cs="Times New Roman" w:eastAsiaTheme="minorEastAsia"/>
                <w:color w:val="000000" w:themeColor="text1"/>
                <w:sz w:val="24"/>
                <w:lang w:eastAsia="zh-CN"/>
                <w14:textFill>
                  <w14:solidFill>
                    <w14:schemeClr w14:val="tx1"/>
                  </w14:solidFill>
                </w14:textFill>
              </w:rPr>
              <w:t>分析</w:t>
            </w:r>
          </w:p>
          <w:p>
            <w:pPr>
              <w:spacing w:line="360" w:lineRule="auto"/>
              <w:ind w:firstLine="480" w:firstLineChars="200"/>
              <w:rPr>
                <w:rFonts w:hint="eastAsia" w:ascii="Times New Roman" w:hAnsi="Times New Roman" w:eastAsia="宋体" w:cs="Times New Roman"/>
                <w:color w:val="auto"/>
                <w:sz w:val="24"/>
                <w:lang w:eastAsia="zh-CN"/>
              </w:rPr>
            </w:pPr>
            <w:r>
              <w:rPr>
                <w:rFonts w:hint="default" w:ascii="Times New Roman" w:hAnsi="Times New Roman" w:cs="Times New Roman" w:eastAsiaTheme="minorEastAsia"/>
                <w:color w:val="000000" w:themeColor="text1"/>
                <w:sz w:val="24"/>
                <w14:textFill>
                  <w14:solidFill>
                    <w14:schemeClr w14:val="tx1"/>
                  </w14:solidFill>
                </w14:textFill>
              </w:rPr>
              <w:t>项目位于</w:t>
            </w:r>
            <w:r>
              <w:rPr>
                <w:rFonts w:hint="default" w:ascii="Times New Roman" w:hAnsi="Times New Roman" w:cs="Times New Roman" w:eastAsiaTheme="minorEastAsia"/>
                <w:color w:val="000000" w:themeColor="text1"/>
                <w:sz w:val="24"/>
                <w:lang w:eastAsia="zh-CN"/>
                <w14:textFill>
                  <w14:solidFill>
                    <w14:schemeClr w14:val="tx1"/>
                  </w14:solidFill>
                </w14:textFill>
              </w:rPr>
              <w:t>青岛</w:t>
            </w:r>
            <w:r>
              <w:rPr>
                <w:rFonts w:hint="eastAsia" w:cs="Times New Roman" w:eastAsiaTheme="minorEastAsia"/>
                <w:color w:val="000000" w:themeColor="text1"/>
                <w:sz w:val="24"/>
                <w:lang w:eastAsia="zh-CN"/>
                <w14:textFill>
                  <w14:solidFill>
                    <w14:schemeClr w14:val="tx1"/>
                  </w14:solidFill>
                </w14:textFill>
              </w:rPr>
              <w:t>西海岸新</w:t>
            </w:r>
            <w:r>
              <w:rPr>
                <w:rFonts w:hint="default" w:ascii="Times New Roman" w:hAnsi="Times New Roman" w:cs="Times New Roman" w:eastAsiaTheme="minorEastAsia"/>
                <w:color w:val="000000" w:themeColor="text1"/>
                <w:sz w:val="24"/>
                <w:lang w:eastAsia="zh-CN"/>
                <w14:textFill>
                  <w14:solidFill>
                    <w14:schemeClr w14:val="tx1"/>
                  </w14:solidFill>
                </w14:textFill>
              </w:rPr>
              <w:t>区</w:t>
            </w:r>
            <w:r>
              <w:rPr>
                <w:rFonts w:hint="eastAsia" w:cs="Times New Roman" w:eastAsiaTheme="minorEastAsia"/>
                <w:color w:val="000000" w:themeColor="text1"/>
                <w:sz w:val="24"/>
                <w:lang w:val="en-US" w:eastAsia="zh-CN"/>
                <w14:textFill>
                  <w14:solidFill>
                    <w14:schemeClr w14:val="tx1"/>
                  </w14:solidFill>
                </w14:textFill>
              </w:rPr>
              <w:t>滨河街道办事处峡沟村西路/街</w:t>
            </w:r>
            <w:r>
              <w:rPr>
                <w:rFonts w:hint="eastAsia" w:cs="Times New Roman" w:eastAsiaTheme="minorEastAsia"/>
                <w:color w:val="000000" w:themeColor="text1"/>
                <w:sz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租赁</w:t>
            </w:r>
            <w:r>
              <w:rPr>
                <w:rFonts w:hint="eastAsia" w:cs="Times New Roman" w:eastAsiaTheme="minorEastAsia"/>
                <w:color w:val="000000" w:themeColor="text1"/>
                <w:sz w:val="24"/>
                <w:lang w:val="en-US" w:eastAsia="zh-CN"/>
                <w14:textFill>
                  <w14:solidFill>
                    <w14:schemeClr w14:val="tx1"/>
                  </w14:solidFill>
                </w14:textFill>
              </w:rPr>
              <w:t>青岛市黄岛区滨河街道峡沟村民委员会的现有厂房，</w:t>
            </w:r>
            <w:r>
              <w:rPr>
                <w:rFonts w:hint="default" w:ascii="Times New Roman" w:hAnsi="Times New Roman" w:eastAsia="宋体" w:cs="Times New Roman"/>
                <w:color w:val="auto"/>
                <w:sz w:val="24"/>
              </w:rPr>
              <w:t>根据</w:t>
            </w:r>
            <w:r>
              <w:rPr>
                <w:rFonts w:hint="eastAsia" w:cs="Times New Roman" w:eastAsiaTheme="minorEastAsia"/>
                <w:color w:val="000000" w:themeColor="text1"/>
                <w:sz w:val="24"/>
                <w:lang w:val="en-US" w:eastAsia="zh-CN"/>
                <w14:textFill>
                  <w14:solidFill>
                    <w14:schemeClr w14:val="tx1"/>
                  </w14:solidFill>
                </w14:textFill>
              </w:rPr>
              <w:t>青岛市黄岛区滨河街道峡沟村民委员会提供的集体</w:t>
            </w:r>
            <w:r>
              <w:rPr>
                <w:rFonts w:hint="eastAsia" w:ascii="Times New Roman" w:hAnsi="Times New Roman" w:eastAsia="宋体" w:cs="Times New Roman"/>
                <w:color w:val="auto"/>
                <w:sz w:val="24"/>
                <w:lang w:val="en-US" w:eastAsia="zh-CN"/>
              </w:rPr>
              <w:t>土地</w:t>
            </w:r>
            <w:r>
              <w:rPr>
                <w:rFonts w:hint="default" w:ascii="Times New Roman" w:hAnsi="Times New Roman" w:eastAsia="宋体" w:cs="Times New Roman"/>
                <w:color w:val="auto"/>
                <w:sz w:val="24"/>
              </w:rPr>
              <w:t>证（</w:t>
            </w:r>
            <w:r>
              <w:rPr>
                <w:rFonts w:hint="eastAsia" w:ascii="Times New Roman" w:hAnsi="Times New Roman" w:eastAsia="宋体" w:cs="Times New Roman"/>
                <w:color w:val="auto"/>
                <w:sz w:val="24"/>
                <w:lang w:val="en-US" w:eastAsia="zh-CN"/>
              </w:rPr>
              <w:t>南集用[2013]第84283205号</w:t>
            </w:r>
            <w:r>
              <w:rPr>
                <w:rFonts w:hint="default" w:ascii="Times New Roman" w:hAnsi="Times New Roman" w:eastAsia="宋体" w:cs="Times New Roman"/>
                <w:color w:val="auto"/>
                <w:sz w:val="24"/>
              </w:rPr>
              <w:t>）可知，项目</w:t>
            </w:r>
            <w:r>
              <w:rPr>
                <w:rFonts w:hint="eastAsia" w:ascii="Times New Roman" w:hAnsi="Times New Roman" w:eastAsia="宋体" w:cs="Times New Roman"/>
                <w:color w:val="auto"/>
                <w:sz w:val="24"/>
                <w:lang w:val="en-US" w:eastAsia="zh-CN"/>
              </w:rPr>
              <w:t>现状</w:t>
            </w:r>
            <w:r>
              <w:rPr>
                <w:rFonts w:hint="default" w:ascii="Times New Roman" w:hAnsi="Times New Roman" w:eastAsia="宋体" w:cs="Times New Roman"/>
                <w:color w:val="auto"/>
                <w:sz w:val="24"/>
              </w:rPr>
              <w:t>土地</w:t>
            </w:r>
            <w:r>
              <w:rPr>
                <w:rFonts w:hint="eastAsia" w:ascii="Times New Roman" w:hAnsi="Times New Roman" w:eastAsia="宋体" w:cs="Times New Roman"/>
                <w:color w:val="auto"/>
                <w:sz w:val="24"/>
                <w:lang w:val="en-US" w:eastAsia="zh-CN"/>
              </w:rPr>
              <w:t>性质</w:t>
            </w:r>
            <w:r>
              <w:rPr>
                <w:rFonts w:hint="default" w:ascii="Times New Roman" w:hAnsi="Times New Roman" w:eastAsia="宋体" w:cs="Times New Roman"/>
                <w:color w:val="auto"/>
                <w:sz w:val="24"/>
              </w:rPr>
              <w:t>为工业用地</w:t>
            </w:r>
            <w:r>
              <w:rPr>
                <w:rFonts w:hint="eastAsia" w:ascii="Times New Roman" w:hAnsi="Times New Roman" w:eastAsia="宋体" w:cs="Times New Roman"/>
                <w:color w:val="auto"/>
                <w:sz w:val="24"/>
                <w:lang w:eastAsia="zh-CN"/>
              </w:rPr>
              <w:t>。</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sz w:val="24"/>
                <w:szCs w:val="24"/>
              </w:rPr>
              <w:t>根据《青岛西海岸新区总体规划（201</w:t>
            </w:r>
            <w:r>
              <w:rPr>
                <w:rFonts w:hint="eastAsia"/>
                <w:sz w:val="24"/>
                <w:szCs w:val="24"/>
                <w:lang w:val="en-US" w:eastAsia="zh-CN"/>
              </w:rPr>
              <w:t>8</w:t>
            </w:r>
            <w:r>
              <w:rPr>
                <w:sz w:val="24"/>
                <w:szCs w:val="24"/>
              </w:rPr>
              <w:t>~2035年）》，项目所在地块用地性质规划为</w:t>
            </w:r>
            <w:r>
              <w:rPr>
                <w:rFonts w:hint="eastAsia"/>
                <w:sz w:val="24"/>
                <w:szCs w:val="24"/>
              </w:rPr>
              <w:t>“</w:t>
            </w:r>
            <w:r>
              <w:rPr>
                <w:rFonts w:hint="eastAsia"/>
                <w:sz w:val="24"/>
                <w:szCs w:val="24"/>
                <w:lang w:val="en-US" w:eastAsia="zh-CN"/>
              </w:rPr>
              <w:t>居住</w:t>
            </w:r>
            <w:r>
              <w:rPr>
                <w:rFonts w:hint="eastAsia"/>
                <w:sz w:val="24"/>
                <w:szCs w:val="24"/>
                <w:lang w:eastAsia="zh-CN"/>
              </w:rPr>
              <w:t>用地</w:t>
            </w:r>
            <w:r>
              <w:rPr>
                <w:rFonts w:hint="eastAsia"/>
                <w:sz w:val="24"/>
                <w:szCs w:val="24"/>
              </w:rPr>
              <w:t>”</w:t>
            </w:r>
            <w:r>
              <w:rPr>
                <w:sz w:val="24"/>
                <w:szCs w:val="24"/>
              </w:rPr>
              <w:t>。项目所在地块与《青岛西海岸新区总体规划（201</w:t>
            </w:r>
            <w:r>
              <w:rPr>
                <w:rFonts w:hint="eastAsia"/>
                <w:sz w:val="24"/>
                <w:szCs w:val="24"/>
                <w:lang w:val="en-US" w:eastAsia="zh-CN"/>
              </w:rPr>
              <w:t>8</w:t>
            </w:r>
            <w:r>
              <w:rPr>
                <w:sz w:val="24"/>
                <w:szCs w:val="24"/>
              </w:rPr>
              <w:t>~2035年）》位置关系详见附图</w:t>
            </w:r>
            <w:r>
              <w:rPr>
                <w:rFonts w:hint="eastAsia"/>
                <w:sz w:val="24"/>
                <w:szCs w:val="24"/>
                <w:lang w:val="en-US" w:eastAsia="zh-CN"/>
              </w:rPr>
              <w:t>6</w:t>
            </w:r>
            <w:r>
              <w:rPr>
                <w:sz w:val="24"/>
                <w:szCs w:val="24"/>
              </w:rPr>
              <w:t>。根据《青岛西海岸新区管委办公室新区政务专报第655期》（2018年12月24日）：“对已经取得合法工业用地或建设用地手续且现在用地调整为非工业用地或非建设用地的，应予以环评审批”，建设单位承诺根据规划需要无条件搬迁</w:t>
            </w:r>
            <w:r>
              <w:rPr>
                <w:rFonts w:hint="eastAsia"/>
                <w:sz w:val="24"/>
                <w:szCs w:val="24"/>
                <w:lang w:eastAsia="zh-CN"/>
              </w:rPr>
              <w:t>（</w:t>
            </w:r>
            <w:r>
              <w:rPr>
                <w:sz w:val="24"/>
                <w:szCs w:val="24"/>
              </w:rPr>
              <w:t>承诺函见附件</w:t>
            </w:r>
            <w:r>
              <w:rPr>
                <w:rFonts w:hint="eastAsia"/>
                <w:sz w:val="24"/>
                <w:szCs w:val="24"/>
                <w:lang w:val="en-US" w:eastAsia="zh-CN"/>
              </w:rPr>
              <w:t>6</w:t>
            </w:r>
            <w:r>
              <w:rPr>
                <w:rFonts w:hint="eastAsia"/>
                <w:sz w:val="24"/>
                <w:szCs w:val="24"/>
                <w:lang w:eastAsia="zh-CN"/>
              </w:rPr>
              <w:t>）</w:t>
            </w:r>
            <w:r>
              <w:rPr>
                <w:sz w:val="24"/>
                <w:szCs w:val="24"/>
              </w:rPr>
              <w:t>，为支持企业发展，建议酌情考虑给予环评审批。</w:t>
            </w:r>
          </w:p>
          <w:p>
            <w:pPr>
              <w:spacing w:line="360" w:lineRule="auto"/>
              <w:ind w:firstLine="480" w:firstLineChars="200"/>
              <w:rPr>
                <w:rFonts w:hint="eastAsia" w:ascii="Times New Roman" w:hAnsi="Times New Roman" w:cs="Times New Roman" w:eastAsiaTheme="minorEastAsia"/>
                <w:sz w:val="24"/>
                <w:szCs w:val="22"/>
                <w:lang w:eastAsia="zh-CN"/>
              </w:rPr>
            </w:pPr>
            <w:r>
              <w:rPr>
                <w:rFonts w:hint="default" w:ascii="Times New Roman" w:hAnsi="Times New Roman" w:cs="Times New Roman" w:eastAsiaTheme="minorEastAsia"/>
                <w:sz w:val="24"/>
                <w:szCs w:val="22"/>
              </w:rPr>
              <w:t>根据《青岛西海岸新区水功能区划》（青岛西海岸新区管委办公室2018年2月14日文件）及《黄岛区饮用水水源保护区划》（青西新管发[2016]3号），距离项目最近的饮用水水源保护区为</w:t>
            </w:r>
            <w:r>
              <w:rPr>
                <w:rFonts w:hint="eastAsia" w:cs="Times New Roman" w:eastAsiaTheme="minorEastAsia"/>
                <w:sz w:val="24"/>
                <w:szCs w:val="22"/>
                <w:lang w:val="en-US" w:eastAsia="zh-CN"/>
              </w:rPr>
              <w:t>项目东北侧约4.4km处的</w:t>
            </w:r>
            <w:r>
              <w:rPr>
                <w:rFonts w:hint="default" w:ascii="Times New Roman" w:hAnsi="Times New Roman" w:cs="Times New Roman" w:eastAsiaTheme="minorEastAsia"/>
                <w:sz w:val="24"/>
                <w:szCs w:val="22"/>
              </w:rPr>
              <w:t>风河饮用水</w:t>
            </w:r>
            <w:r>
              <w:rPr>
                <w:rFonts w:hint="eastAsia" w:cs="Times New Roman" w:eastAsiaTheme="minorEastAsia"/>
                <w:sz w:val="24"/>
                <w:szCs w:val="22"/>
                <w:lang w:val="en-US" w:eastAsia="zh-CN"/>
              </w:rPr>
              <w:t>水</w:t>
            </w:r>
            <w:r>
              <w:rPr>
                <w:rFonts w:hint="default" w:ascii="Times New Roman" w:hAnsi="Times New Roman" w:cs="Times New Roman" w:eastAsiaTheme="minorEastAsia"/>
                <w:sz w:val="24"/>
                <w:szCs w:val="22"/>
              </w:rPr>
              <w:t>源保护区（</w:t>
            </w:r>
            <w:r>
              <w:rPr>
                <w:rFonts w:hint="eastAsia" w:cs="Times New Roman" w:eastAsiaTheme="minorEastAsia"/>
                <w:sz w:val="24"/>
                <w:szCs w:val="22"/>
                <w:lang w:val="en-US" w:eastAsia="zh-CN"/>
              </w:rPr>
              <w:t>河流</w:t>
            </w:r>
            <w:r>
              <w:rPr>
                <w:rFonts w:hint="default" w:ascii="Times New Roman" w:hAnsi="Times New Roman" w:cs="Times New Roman" w:eastAsiaTheme="minorEastAsia"/>
                <w:sz w:val="24"/>
                <w:szCs w:val="22"/>
              </w:rPr>
              <w:t>），其保护区划范围见表1，项目所在区域不属于风河饮用水水源</w:t>
            </w:r>
            <w:r>
              <w:rPr>
                <w:rFonts w:hint="default" w:ascii="Times New Roman" w:hAnsi="Times New Roman" w:cs="Times New Roman" w:eastAsiaTheme="minorEastAsia"/>
                <w:sz w:val="24"/>
                <w:szCs w:val="22"/>
                <w:lang w:eastAsia="zh-CN"/>
              </w:rPr>
              <w:t>二级</w:t>
            </w:r>
            <w:r>
              <w:rPr>
                <w:rFonts w:hint="default" w:ascii="Times New Roman" w:hAnsi="Times New Roman" w:cs="Times New Roman" w:eastAsiaTheme="minorEastAsia"/>
                <w:sz w:val="24"/>
                <w:szCs w:val="22"/>
              </w:rPr>
              <w:t>保护区</w:t>
            </w:r>
            <w:r>
              <w:rPr>
                <w:rFonts w:hint="default" w:ascii="Times New Roman" w:hAnsi="Times New Roman" w:cs="Times New Roman" w:eastAsiaTheme="minorEastAsia"/>
                <w:sz w:val="24"/>
                <w:szCs w:val="22"/>
                <w:lang w:eastAsia="zh-CN"/>
              </w:rPr>
              <w:t>或准</w:t>
            </w:r>
            <w:r>
              <w:rPr>
                <w:rFonts w:hint="default" w:ascii="Times New Roman" w:hAnsi="Times New Roman" w:cs="Times New Roman" w:eastAsiaTheme="minorEastAsia"/>
                <w:sz w:val="24"/>
                <w:szCs w:val="22"/>
              </w:rPr>
              <w:t>保护区划范围</w:t>
            </w:r>
            <w:r>
              <w:rPr>
                <w:rFonts w:hint="eastAsia" w:cs="Times New Roman" w:eastAsiaTheme="minorEastAsia"/>
                <w:sz w:val="24"/>
                <w:szCs w:val="22"/>
                <w:lang w:eastAsia="zh-CN"/>
              </w:rPr>
              <w:t>。</w:t>
            </w:r>
          </w:p>
          <w:p>
            <w:pPr>
              <w:tabs>
                <w:tab w:val="left" w:pos="420"/>
                <w:tab w:val="left" w:pos="900"/>
                <w:tab w:val="left" w:pos="1092"/>
              </w:tabs>
              <w:adjustRightInd w:val="0"/>
              <w:snapToGrid w:val="0"/>
              <w:spacing w:before="120" w:beforeLines="50"/>
              <w:jc w:val="center"/>
              <w:rPr>
                <w:b/>
                <w:bCs/>
                <w:sz w:val="24"/>
                <w:lang w:val="zh-CN"/>
              </w:rPr>
            </w:pPr>
          </w:p>
          <w:p>
            <w:pPr>
              <w:tabs>
                <w:tab w:val="left" w:pos="420"/>
                <w:tab w:val="left" w:pos="900"/>
                <w:tab w:val="left" w:pos="1092"/>
              </w:tabs>
              <w:adjustRightInd w:val="0"/>
              <w:snapToGrid w:val="0"/>
              <w:spacing w:before="120" w:beforeLines="50"/>
              <w:jc w:val="center"/>
              <w:rPr>
                <w:b/>
                <w:bCs/>
                <w:sz w:val="24"/>
                <w:lang w:val="zh-CN"/>
              </w:rPr>
            </w:pPr>
          </w:p>
          <w:p>
            <w:pPr>
              <w:tabs>
                <w:tab w:val="left" w:pos="420"/>
                <w:tab w:val="left" w:pos="900"/>
                <w:tab w:val="left" w:pos="1092"/>
              </w:tabs>
              <w:adjustRightInd w:val="0"/>
              <w:snapToGrid w:val="0"/>
              <w:spacing w:before="120" w:beforeLines="50"/>
              <w:jc w:val="center"/>
              <w:rPr>
                <w:b/>
                <w:bCs/>
                <w:sz w:val="24"/>
                <w:lang w:val="zh-CN"/>
              </w:rPr>
            </w:pPr>
          </w:p>
          <w:p>
            <w:pPr>
              <w:tabs>
                <w:tab w:val="left" w:pos="420"/>
                <w:tab w:val="left" w:pos="900"/>
                <w:tab w:val="left" w:pos="1092"/>
              </w:tabs>
              <w:adjustRightInd w:val="0"/>
              <w:snapToGrid w:val="0"/>
              <w:spacing w:before="120" w:beforeLines="50"/>
              <w:jc w:val="center"/>
              <w:rPr>
                <w:b/>
                <w:bCs/>
                <w:sz w:val="24"/>
                <w:lang w:val="zh-CN"/>
              </w:rPr>
            </w:pPr>
            <w:r>
              <w:rPr>
                <w:b/>
                <w:bCs/>
                <w:sz w:val="24"/>
                <w:lang w:val="zh-CN"/>
              </w:rPr>
              <w:t>表</w:t>
            </w:r>
            <w:r>
              <w:rPr>
                <w:b/>
                <w:bCs/>
                <w:sz w:val="24"/>
              </w:rPr>
              <w:t xml:space="preserve">1  </w:t>
            </w:r>
            <w:r>
              <w:rPr>
                <w:b/>
                <w:bCs/>
                <w:sz w:val="24"/>
                <w:lang w:val="zh-CN"/>
              </w:rPr>
              <w:t>黄岛区（青岛西海岸新区）饮用水水源保护区划（河流）</w:t>
            </w:r>
          </w:p>
          <w:tbl>
            <w:tblPr>
              <w:tblStyle w:val="31"/>
              <w:tblW w:w="9354"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16"/>
              <w:gridCol w:w="735"/>
              <w:gridCol w:w="759"/>
              <w:gridCol w:w="895"/>
              <w:gridCol w:w="919"/>
              <w:gridCol w:w="3857"/>
              <w:gridCol w:w="147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16" w:type="dxa"/>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水域单元</w:t>
                  </w:r>
                </w:p>
              </w:tc>
              <w:tc>
                <w:tcPr>
                  <w:tcW w:w="735" w:type="dxa"/>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起始</w:t>
                  </w:r>
                </w:p>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断面</w:t>
                  </w:r>
                </w:p>
              </w:tc>
              <w:tc>
                <w:tcPr>
                  <w:tcW w:w="759" w:type="dxa"/>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终止</w:t>
                  </w:r>
                </w:p>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断面</w:t>
                  </w:r>
                </w:p>
              </w:tc>
              <w:tc>
                <w:tcPr>
                  <w:tcW w:w="895" w:type="dxa"/>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河段长(km)</w:t>
                  </w:r>
                </w:p>
              </w:tc>
              <w:tc>
                <w:tcPr>
                  <w:tcW w:w="919" w:type="dxa"/>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保护区</w:t>
                  </w:r>
                </w:p>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级别</w:t>
                  </w:r>
                </w:p>
              </w:tc>
              <w:tc>
                <w:tcPr>
                  <w:tcW w:w="3857" w:type="dxa"/>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保护区域范围</w:t>
                  </w:r>
                </w:p>
              </w:tc>
              <w:tc>
                <w:tcPr>
                  <w:tcW w:w="1473" w:type="dxa"/>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水质控制目标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16" w:type="dxa"/>
                  <w:vMerge w:val="restart"/>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hint="eastAsia" w:ascii="Times New Roman" w:hAnsi="Times New Roman" w:cs="Times New Roman"/>
                      <w:b w:val="0"/>
                      <w:bCs w:val="0"/>
                      <w:sz w:val="21"/>
                      <w:szCs w:val="21"/>
                    </w:rPr>
                    <w:t>风河</w:t>
                  </w:r>
                </w:p>
              </w:tc>
              <w:tc>
                <w:tcPr>
                  <w:tcW w:w="735" w:type="dxa"/>
                  <w:vMerge w:val="restart"/>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源头</w:t>
                  </w:r>
                </w:p>
              </w:tc>
              <w:tc>
                <w:tcPr>
                  <w:tcW w:w="759" w:type="dxa"/>
                  <w:vMerge w:val="restart"/>
                  <w:shd w:val="clear" w:color="auto" w:fill="FFFFFF"/>
                  <w:noWrap w:val="0"/>
                  <w:vAlign w:val="center"/>
                </w:tcPr>
                <w:p>
                  <w:pPr>
                    <w:pStyle w:val="12"/>
                    <w:jc w:val="center"/>
                    <w:rPr>
                      <w:b w:val="0"/>
                      <w:bCs w:val="0"/>
                      <w:sz w:val="21"/>
                      <w:szCs w:val="21"/>
                    </w:rPr>
                  </w:pPr>
                  <w:r>
                    <w:rPr>
                      <w:rFonts w:hint="eastAsia"/>
                      <w:b w:val="0"/>
                      <w:bCs w:val="0"/>
                      <w:kern w:val="0"/>
                      <w:sz w:val="21"/>
                      <w:szCs w:val="21"/>
                    </w:rPr>
                    <w:t>肖家庄</w:t>
                  </w:r>
                </w:p>
              </w:tc>
              <w:tc>
                <w:tcPr>
                  <w:tcW w:w="895" w:type="dxa"/>
                  <w:vMerge w:val="restart"/>
                  <w:shd w:val="clear" w:color="auto" w:fill="FFFFFF"/>
                  <w:noWrap w:val="0"/>
                  <w:vAlign w:val="center"/>
                </w:tcPr>
                <w:p>
                  <w:pPr>
                    <w:pStyle w:val="128"/>
                    <w:spacing w:before="0" w:beforeAutospacing="0" w:after="0" w:afterAutospacing="0"/>
                    <w:jc w:val="center"/>
                    <w:rPr>
                      <w:rFonts w:hint="eastAsia" w:ascii="Times New Roman" w:hAnsi="Times New Roman" w:cs="Times New Roman"/>
                      <w:b w:val="0"/>
                      <w:bCs w:val="0"/>
                      <w:sz w:val="21"/>
                      <w:szCs w:val="21"/>
                    </w:rPr>
                  </w:pPr>
                  <w:r>
                    <w:rPr>
                      <w:rFonts w:hint="eastAsia" w:ascii="Times New Roman" w:hAnsi="Times New Roman" w:cs="Times New Roman"/>
                      <w:b w:val="0"/>
                      <w:bCs w:val="0"/>
                      <w:sz w:val="21"/>
                      <w:szCs w:val="21"/>
                    </w:rPr>
                    <w:t>20.5</w:t>
                  </w:r>
                </w:p>
              </w:tc>
              <w:tc>
                <w:tcPr>
                  <w:tcW w:w="919" w:type="dxa"/>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二级</w:t>
                  </w:r>
                </w:p>
              </w:tc>
              <w:tc>
                <w:tcPr>
                  <w:tcW w:w="3857" w:type="dxa"/>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源头至</w:t>
                  </w:r>
                  <w:r>
                    <w:rPr>
                      <w:rFonts w:hint="eastAsia" w:ascii="Times New Roman" w:hAnsi="Times New Roman" w:cs="Times New Roman"/>
                      <w:b w:val="0"/>
                      <w:bCs w:val="0"/>
                      <w:sz w:val="21"/>
                      <w:szCs w:val="21"/>
                    </w:rPr>
                    <w:t>肖家庄</w:t>
                  </w:r>
                  <w:r>
                    <w:rPr>
                      <w:rFonts w:ascii="Times New Roman" w:hAnsi="Times New Roman" w:cs="Times New Roman"/>
                      <w:b w:val="0"/>
                      <w:bCs w:val="0"/>
                      <w:sz w:val="21"/>
                      <w:szCs w:val="21"/>
                    </w:rPr>
                    <w:t>下延200米之间的河道及河堤</w:t>
                  </w:r>
                  <w:r>
                    <w:rPr>
                      <w:rFonts w:ascii="Times New Roman" w:hAnsi="Times New Roman" w:cs="Times New Roman"/>
                      <w:b w:val="0"/>
                      <w:bCs w:val="0"/>
                      <w:kern w:val="2"/>
                      <w:sz w:val="21"/>
                      <w:szCs w:val="21"/>
                    </w:rPr>
                    <w:t>两侧200米陆域；汇入支流距河道1000米及</w:t>
                  </w:r>
                  <w:r>
                    <w:rPr>
                      <w:rFonts w:hint="eastAsia" w:ascii="Times New Roman" w:hAnsi="Times New Roman" w:cs="Times New Roman"/>
                      <w:b w:val="0"/>
                      <w:bCs w:val="0"/>
                      <w:kern w:val="2"/>
                      <w:sz w:val="21"/>
                      <w:szCs w:val="21"/>
                    </w:rPr>
                    <w:t>河堤</w:t>
                  </w:r>
                  <w:r>
                    <w:rPr>
                      <w:rFonts w:ascii="Times New Roman" w:hAnsi="Times New Roman" w:cs="Times New Roman"/>
                      <w:b w:val="0"/>
                      <w:bCs w:val="0"/>
                      <w:kern w:val="2"/>
                      <w:sz w:val="21"/>
                      <w:szCs w:val="21"/>
                    </w:rPr>
                    <w:t>两侧200米陆域</w:t>
                  </w:r>
                </w:p>
              </w:tc>
              <w:tc>
                <w:tcPr>
                  <w:tcW w:w="1473" w:type="dxa"/>
                  <w:shd w:val="clear" w:color="auto" w:fill="FFFFFF"/>
                  <w:noWrap w:val="0"/>
                  <w:vAlign w:val="center"/>
                </w:tcPr>
                <w:p>
                  <w:pPr>
                    <w:pStyle w:val="128"/>
                    <w:spacing w:before="0" w:beforeAutospacing="0" w:after="0" w:afterAutospacing="0"/>
                    <w:jc w:val="center"/>
                    <w:rPr>
                      <w:rFonts w:ascii="Times New Roman" w:hAnsi="Times New Roman" w:cs="Times New Roman"/>
                      <w:b w:val="0"/>
                      <w:bCs w:val="0"/>
                      <w:kern w:val="2"/>
                      <w:sz w:val="21"/>
                      <w:szCs w:val="21"/>
                    </w:rPr>
                  </w:pPr>
                  <w:r>
                    <w:rPr>
                      <w:rFonts w:ascii="Times New Roman" w:hAnsi="Times New Roman" w:cs="Times New Roman"/>
                      <w:b w:val="0"/>
                      <w:bCs w:val="0"/>
                      <w:kern w:val="2"/>
                      <w:sz w:val="21"/>
                      <w:szCs w:val="21"/>
                    </w:rPr>
                    <w:t>《地表水环境质量标准》Ⅲ类标准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16" w:type="dxa"/>
                  <w:vMerge w:val="continue"/>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p>
              </w:tc>
              <w:tc>
                <w:tcPr>
                  <w:tcW w:w="735" w:type="dxa"/>
                  <w:vMerge w:val="continue"/>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p>
              </w:tc>
              <w:tc>
                <w:tcPr>
                  <w:tcW w:w="759" w:type="dxa"/>
                  <w:vMerge w:val="continue"/>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p>
              </w:tc>
              <w:tc>
                <w:tcPr>
                  <w:tcW w:w="895" w:type="dxa"/>
                  <w:vMerge w:val="continue"/>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p>
              </w:tc>
              <w:tc>
                <w:tcPr>
                  <w:tcW w:w="919" w:type="dxa"/>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准保</w:t>
                  </w:r>
                </w:p>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护区</w:t>
                  </w:r>
                </w:p>
              </w:tc>
              <w:tc>
                <w:tcPr>
                  <w:tcW w:w="3857" w:type="dxa"/>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kern w:val="2"/>
                      <w:sz w:val="21"/>
                      <w:szCs w:val="21"/>
                    </w:rPr>
                    <w:t>二级保护区外延500米陆域，河道下延300米，汇入二级保护区的支流水域</w:t>
                  </w:r>
                </w:p>
              </w:tc>
              <w:tc>
                <w:tcPr>
                  <w:tcW w:w="1473" w:type="dxa"/>
                  <w:shd w:val="clear" w:color="auto" w:fill="FFFFFF"/>
                  <w:noWrap w:val="0"/>
                  <w:vAlign w:val="center"/>
                </w:tcPr>
                <w:p>
                  <w:pPr>
                    <w:pStyle w:val="128"/>
                    <w:spacing w:before="0" w:beforeAutospacing="0" w:after="0" w:afterAutospacing="0"/>
                    <w:jc w:val="center"/>
                    <w:rPr>
                      <w:rFonts w:ascii="Times New Roman" w:hAnsi="Times New Roman" w:cs="Times New Roman"/>
                      <w:b w:val="0"/>
                      <w:bCs w:val="0"/>
                      <w:sz w:val="21"/>
                      <w:szCs w:val="21"/>
                    </w:rPr>
                  </w:pPr>
                  <w:r>
                    <w:rPr>
                      <w:rFonts w:ascii="Times New Roman" w:hAnsi="Times New Roman" w:cs="Times New Roman"/>
                      <w:b w:val="0"/>
                      <w:bCs w:val="0"/>
                      <w:sz w:val="21"/>
                      <w:szCs w:val="21"/>
                    </w:rPr>
                    <w:t>——</w:t>
                  </w:r>
                </w:p>
              </w:tc>
            </w:tr>
          </w:tbl>
          <w:p>
            <w:pPr>
              <w:adjustRightInd w:val="0"/>
              <w:snapToGrid w:val="0"/>
              <w:spacing w:line="360" w:lineRule="auto"/>
              <w:ind w:firstLine="480" w:firstLineChars="200"/>
              <w:rPr>
                <w:sz w:val="24"/>
              </w:rPr>
            </w:pPr>
            <w:r>
              <w:rPr>
                <w:sz w:val="24"/>
                <w:highlight w:val="none"/>
              </w:rPr>
              <w:t>项目职工生活污水经化粪池处理后，定期清掏外运用作农肥，不外排</w:t>
            </w:r>
            <w:r>
              <w:rPr>
                <w:sz w:val="24"/>
              </w:rPr>
              <w:t>，不会对</w:t>
            </w:r>
            <w:r>
              <w:rPr>
                <w:bCs/>
                <w:sz w:val="24"/>
              </w:rPr>
              <w:t>风河</w:t>
            </w:r>
            <w:r>
              <w:rPr>
                <w:sz w:val="24"/>
              </w:rPr>
              <w:t>造成污染；本项目不属于《饮用水源保护区污染防治管理规定》（环境保护部令第16号修改 自2010年12月22日 起）中对水体污染严重的建设项目及鲁环函[2012]263号文中的可能污染水体的建设项目，亦不属于《青岛市生活饮用水源环境保护条例》（2002年8月22日）中第十条 在生活饮用水地表水源准保护区内禁止的行为。</w:t>
            </w:r>
          </w:p>
          <w:p>
            <w:pPr>
              <w:spacing w:line="360" w:lineRule="auto"/>
              <w:ind w:firstLine="480" w:firstLineChars="200"/>
              <w:rPr>
                <w:rFonts w:hint="default" w:ascii="Times New Roman" w:hAnsi="Times New Roman" w:cs="Times New Roman" w:eastAsiaTheme="minorEastAsia"/>
                <w:sz w:val="24"/>
                <w:szCs w:val="22"/>
              </w:rPr>
            </w:pPr>
            <w:r>
              <w:rPr>
                <w:sz w:val="24"/>
              </w:rPr>
              <w:t>因此，从与国家及地方法规相符性方面考虑，项目的选址是可行的</w:t>
            </w:r>
            <w:r>
              <w:rPr>
                <w:rFonts w:hint="default" w:ascii="Times New Roman" w:hAnsi="Times New Roman" w:cs="Times New Roman" w:eastAsiaTheme="minorEastAsia"/>
                <w:sz w:val="24"/>
                <w:szCs w:val="22"/>
              </w:rPr>
              <w:t>。</w:t>
            </w:r>
          </w:p>
          <w:p>
            <w:pPr>
              <w:spacing w:line="360" w:lineRule="auto"/>
              <w:ind w:firstLine="480" w:firstLineChars="200"/>
              <w:jc w:val="left"/>
              <w:rPr>
                <w:rFonts w:hint="eastAsia"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w:t>
            </w:r>
            <w:r>
              <w:rPr>
                <w:rFonts w:hint="eastAsia" w:cs="Times New Roman" w:eastAsiaTheme="minorEastAsia"/>
                <w:color w:val="000000" w:themeColor="text1"/>
                <w:sz w:val="24"/>
                <w:lang w:val="en-US" w:eastAsia="zh-CN"/>
                <w14:textFill>
                  <w14:solidFill>
                    <w14:schemeClr w14:val="tx1"/>
                  </w14:solidFill>
                </w14:textFill>
              </w:rPr>
              <w:t>3</w:t>
            </w:r>
            <w:r>
              <w:rPr>
                <w:rFonts w:hint="default" w:ascii="Times New Roman" w:hAnsi="Times New Roman" w:cs="Times New Roman" w:eastAsiaTheme="minorEastAsia"/>
                <w:color w:val="000000" w:themeColor="text1"/>
                <w:sz w:val="24"/>
                <w14:textFill>
                  <w14:solidFill>
                    <w14:schemeClr w14:val="tx1"/>
                  </w14:solidFill>
                </w14:textFill>
              </w:rPr>
              <w:t>）</w:t>
            </w:r>
            <w:bookmarkStart w:id="0" w:name="_Hlk496521238"/>
            <w:r>
              <w:rPr>
                <w:rFonts w:hint="eastAsia" w:cs="Times New Roman" w:eastAsiaTheme="minorEastAsia"/>
                <w:color w:val="000000" w:themeColor="text1"/>
                <w:sz w:val="24"/>
                <w:lang w:val="en-US" w:eastAsia="zh-CN"/>
                <w14:textFill>
                  <w14:solidFill>
                    <w14:schemeClr w14:val="tx1"/>
                  </w14:solidFill>
                </w14:textFill>
              </w:rPr>
              <w:t>与</w:t>
            </w:r>
            <w:r>
              <w:rPr>
                <w:rFonts w:hint="default" w:ascii="Times New Roman" w:hAnsi="Times New Roman" w:eastAsia="宋体" w:cs="Times New Roman"/>
                <w:b w:val="0"/>
                <w:bCs w:val="0"/>
                <w:color w:val="auto"/>
                <w:sz w:val="24"/>
                <w:lang w:eastAsia="zh-CN"/>
              </w:rPr>
              <w:t>“三线一单”符合性分析</w:t>
            </w:r>
          </w:p>
          <w:p>
            <w:pPr>
              <w:spacing w:line="360" w:lineRule="auto"/>
              <w:ind w:firstLine="480" w:firstLineChars="200"/>
              <w:jc w:val="left"/>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szCs w:val="22"/>
                <w14:textFill>
                  <w14:solidFill>
                    <w14:schemeClr w14:val="tx1"/>
                  </w14:solidFill>
                </w14:textFill>
              </w:rPr>
              <w:t>根据环境保护部发布的《关于以改善环境质量为核心加强环境影响评价管理的通知》（环环评[2016]150号）要求，项目需要满足“三线一单”的要求。符合性分析见下表</w:t>
            </w:r>
            <w:r>
              <w:rPr>
                <w:rFonts w:hint="default" w:ascii="Times New Roman" w:hAnsi="Times New Roman" w:cs="Times New Roman" w:eastAsiaTheme="minorEastAsia"/>
                <w:color w:val="000000" w:themeColor="text1"/>
                <w:sz w:val="24"/>
                <w:szCs w:val="22"/>
                <w:lang w:val="en-US" w:eastAsia="zh-CN"/>
                <w14:textFill>
                  <w14:solidFill>
                    <w14:schemeClr w14:val="tx1"/>
                  </w14:solidFill>
                </w14:textFill>
              </w:rPr>
              <w:t>2</w:t>
            </w:r>
            <w:r>
              <w:rPr>
                <w:rFonts w:hint="default" w:ascii="Times New Roman" w:hAnsi="Times New Roman" w:cs="Times New Roman" w:eastAsiaTheme="minorEastAsia"/>
                <w:color w:val="000000" w:themeColor="text1"/>
                <w:sz w:val="24"/>
                <w:szCs w:val="22"/>
                <w14:textFill>
                  <w14:solidFill>
                    <w14:schemeClr w14:val="tx1"/>
                  </w14:solidFill>
                </w14:textFill>
              </w:rPr>
              <w:t>。</w:t>
            </w:r>
          </w:p>
          <w:p>
            <w:pPr>
              <w:numPr>
                <w:ilvl w:val="0"/>
                <w:numId w:val="0"/>
              </w:numPr>
              <w:tabs>
                <w:tab w:val="left" w:pos="900"/>
                <w:tab w:val="left" w:pos="1092"/>
              </w:tabs>
              <w:adjustRightInd w:val="0"/>
              <w:snapToGrid w:val="0"/>
              <w:spacing w:before="156" w:beforeLines="50"/>
              <w:ind w:leftChars="0"/>
              <w:jc w:val="center"/>
              <w:rPr>
                <w:rFonts w:hint="default" w:ascii="Times New Roman" w:hAnsi="Times New Roman" w:cs="Times New Roman" w:eastAsiaTheme="minorEastAsia"/>
                <w:b/>
                <w:bCs w:val="0"/>
                <w:sz w:val="24"/>
                <w:szCs w:val="24"/>
                <w:lang w:eastAsia="zh-CN"/>
              </w:rPr>
            </w:pPr>
            <w:r>
              <w:rPr>
                <w:rFonts w:hint="default" w:ascii="Times New Roman" w:hAnsi="Times New Roman" w:cs="Times New Roman" w:eastAsiaTheme="minorEastAsia"/>
                <w:b/>
                <w:bCs w:val="0"/>
                <w:sz w:val="24"/>
                <w:szCs w:val="24"/>
                <w:lang w:eastAsia="zh-CN"/>
              </w:rPr>
              <w:t>表</w:t>
            </w:r>
            <w:r>
              <w:rPr>
                <w:rFonts w:hint="default" w:ascii="Times New Roman" w:hAnsi="Times New Roman" w:cs="Times New Roman" w:eastAsiaTheme="minorEastAsia"/>
                <w:b/>
                <w:bCs w:val="0"/>
                <w:sz w:val="24"/>
                <w:szCs w:val="24"/>
                <w:lang w:val="en-US" w:eastAsia="zh-CN"/>
              </w:rPr>
              <w:t>2</w:t>
            </w:r>
            <w:r>
              <w:rPr>
                <w:rFonts w:hint="default" w:ascii="Times New Roman" w:hAnsi="Times New Roman" w:cs="Times New Roman" w:eastAsiaTheme="minorEastAsia"/>
                <w:b/>
                <w:bCs w:val="0"/>
                <w:sz w:val="24"/>
                <w:szCs w:val="24"/>
                <w:lang w:eastAsia="zh-CN"/>
              </w:rPr>
              <w:t xml:space="preserve">  项目“三线一单”符合性分析表</w:t>
            </w:r>
          </w:p>
          <w:tbl>
            <w:tblPr>
              <w:tblStyle w:val="31"/>
              <w:tblW w:w="9354"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366"/>
              <w:gridCol w:w="2799"/>
              <w:gridCol w:w="11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6"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Cs w:val="21"/>
                    </w:rPr>
                    <w:t>具体要求</w:t>
                  </w:r>
                </w:p>
              </w:tc>
              <w:tc>
                <w:tcPr>
                  <w:tcW w:w="2799"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Cs w:val="21"/>
                    </w:rPr>
                    <w:t>本项目情况</w:t>
                  </w:r>
                </w:p>
              </w:tc>
              <w:tc>
                <w:tcPr>
                  <w:tcW w:w="1189"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rPr>
                  </w:pPr>
                  <w:r>
                    <w:rPr>
                      <w:rFonts w:hint="default" w:ascii="Times New Roman" w:hAnsi="Times New Roman" w:eastAsia="宋体" w:cs="Times New Roman"/>
                      <w:b w:val="0"/>
                      <w:bCs w:val="0"/>
                      <w:color w:val="auto"/>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6" w:type="dxa"/>
                  <w:tcBorders>
                    <w:tl2br w:val="nil"/>
                    <w:tr2bl w:val="nil"/>
                  </w:tcBorders>
                  <w:noWrap w:val="0"/>
                  <w:vAlign w:val="top"/>
                </w:tcPr>
                <w:p>
                  <w:pPr>
                    <w:adjustRightInd w:val="0"/>
                    <w:snapToGrid w:val="0"/>
                    <w:jc w:val="center"/>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rPr>
                    <w:t>（一）生态保护红线是生态空间范围内具有特殊重要生态功能必须实行强制性严格保护的区域。相关规划环评应将生态空间管控作为重要内容，规划区域涉及生态保护红线的，在规划环评结论和审查意见中应落实生态保护红线的管理要求，提出相应对策措施。在生态保护红线范围内，严控各类开发建设活动，依法不予审批新建工业项目和矿产开发项目的环评文件。</w:t>
                  </w:r>
                  <w:r>
                    <w:rPr>
                      <w:rFonts w:hint="default" w:ascii="Times New Roman" w:hAnsi="Times New Roman" w:eastAsia="宋体" w:cs="Times New Roman"/>
                      <w:b w:val="0"/>
                      <w:bCs w:val="0"/>
                      <w:color w:val="auto"/>
                      <w:sz w:val="24"/>
                    </w:rPr>
                    <w:t xml:space="preserve"> </w:t>
                  </w:r>
                </w:p>
              </w:tc>
              <w:tc>
                <w:tcPr>
                  <w:tcW w:w="2799" w:type="dxa"/>
                  <w:tcBorders>
                    <w:tl2br w:val="nil"/>
                    <w:tr2bl w:val="nil"/>
                  </w:tcBorders>
                  <w:noWrap w:val="0"/>
                  <w:vAlign w:val="center"/>
                </w:tcPr>
                <w:p>
                  <w:pPr>
                    <w:adjustRightInd w:val="0"/>
                    <w:snapToGrid w:val="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Cs w:val="21"/>
                    </w:rPr>
                    <w:t>本项目位于</w:t>
                  </w:r>
                  <w:r>
                    <w:rPr>
                      <w:rFonts w:hint="default" w:ascii="Times New Roman" w:hAnsi="Times New Roman" w:eastAsia="宋体" w:cs="Times New Roman"/>
                      <w:b w:val="0"/>
                      <w:bCs w:val="0"/>
                      <w:color w:val="auto"/>
                      <w:szCs w:val="21"/>
                      <w:lang w:eastAsia="zh-CN"/>
                    </w:rPr>
                    <w:t>青岛西海岸新区</w:t>
                  </w:r>
                  <w:r>
                    <w:rPr>
                      <w:rFonts w:hint="default" w:ascii="Times New Roman" w:hAnsi="Times New Roman" w:eastAsia="宋体" w:cs="Times New Roman"/>
                      <w:b w:val="0"/>
                      <w:bCs w:val="0"/>
                      <w:color w:val="auto"/>
                      <w:szCs w:val="21"/>
                      <w:lang w:val="en-US" w:eastAsia="zh-CN"/>
                    </w:rPr>
                    <w:t>滨河街道办事处峡沟村西路/街</w:t>
                  </w:r>
                  <w:r>
                    <w:rPr>
                      <w:rFonts w:hint="default" w:ascii="Times New Roman" w:hAnsi="Times New Roman" w:eastAsia="宋体" w:cs="Times New Roman"/>
                      <w:b w:val="0"/>
                      <w:bCs w:val="0"/>
                      <w:color w:val="auto"/>
                      <w:szCs w:val="21"/>
                    </w:rPr>
                    <w:t>，不在生态保护红线规划范围内</w:t>
                  </w:r>
                  <w:r>
                    <w:rPr>
                      <w:rFonts w:hint="eastAsia" w:cs="Times New Roman"/>
                      <w:b w:val="0"/>
                      <w:bCs w:val="0"/>
                      <w:color w:val="auto"/>
                      <w:szCs w:val="21"/>
                      <w:lang w:eastAsia="zh-CN"/>
                    </w:rPr>
                    <w:t>，</w:t>
                  </w:r>
                  <w:r>
                    <w:rPr>
                      <w:rFonts w:hint="eastAsia" w:cs="Times New Roman"/>
                      <w:b w:val="0"/>
                      <w:bCs w:val="0"/>
                      <w:color w:val="auto"/>
                      <w:szCs w:val="21"/>
                      <w:lang w:val="en-US" w:eastAsia="zh-CN"/>
                    </w:rPr>
                    <w:t>详见附图5</w:t>
                  </w:r>
                  <w:r>
                    <w:rPr>
                      <w:rFonts w:hint="default" w:ascii="Times New Roman" w:hAnsi="Times New Roman" w:eastAsia="宋体" w:cs="Times New Roman"/>
                      <w:b w:val="0"/>
                      <w:bCs w:val="0"/>
                      <w:color w:val="auto"/>
                      <w:szCs w:val="21"/>
                    </w:rPr>
                    <w:t>。</w:t>
                  </w:r>
                </w:p>
              </w:tc>
              <w:tc>
                <w:tcPr>
                  <w:tcW w:w="1189"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rPr>
                  </w:pPr>
                  <w:r>
                    <w:rPr>
                      <w:rFonts w:hint="default" w:ascii="Times New Roman" w:hAnsi="Times New Roman" w:eastAsia="宋体" w:cs="Times New Roman"/>
                      <w:b w:val="0"/>
                      <w:bCs w:val="0"/>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6" w:type="dxa"/>
                  <w:tcBorders>
                    <w:tl2br w:val="nil"/>
                    <w:tr2bl w:val="nil"/>
                  </w:tcBorders>
                  <w:noWrap w:val="0"/>
                  <w:vAlign w:val="top"/>
                </w:tcPr>
                <w:p>
                  <w:pPr>
                    <w:adjustRightInd w:val="0"/>
                    <w:snapToGrid w:val="0"/>
                    <w:jc w:val="left"/>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rPr>
                    <w:t>（二）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r>
                    <w:rPr>
                      <w:rFonts w:hint="default" w:ascii="Times New Roman" w:hAnsi="Times New Roman" w:eastAsia="宋体" w:cs="Times New Roman"/>
                      <w:b w:val="0"/>
                      <w:bCs w:val="0"/>
                      <w:color w:val="auto"/>
                      <w:sz w:val="24"/>
                    </w:rPr>
                    <w:t xml:space="preserve"> </w:t>
                  </w:r>
                </w:p>
              </w:tc>
              <w:tc>
                <w:tcPr>
                  <w:tcW w:w="2799" w:type="dxa"/>
                  <w:tcBorders>
                    <w:tl2br w:val="nil"/>
                    <w:tr2bl w:val="nil"/>
                  </w:tcBorders>
                  <w:noWrap w:val="0"/>
                  <w:vAlign w:val="center"/>
                </w:tcPr>
                <w:p>
                  <w:pPr>
                    <w:adjustRightInd w:val="0"/>
                    <w:snapToGrid w:val="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rPr>
                    <w:t>本项目附近大气和水环境质量均满足相应标准要求；本项目职工生活污水经化粪池处理后，定期清掏外运用作农肥，不外排</w:t>
                  </w:r>
                  <w:r>
                    <w:rPr>
                      <w:rFonts w:hint="eastAsia" w:eastAsia="宋体" w:cs="Times New Roman"/>
                      <w:b w:val="0"/>
                      <w:bCs w:val="0"/>
                      <w:color w:val="auto"/>
                      <w:lang w:eastAsia="zh-CN"/>
                    </w:rPr>
                    <w:t>；</w:t>
                  </w:r>
                  <w:r>
                    <w:rPr>
                      <w:rFonts w:hint="default" w:ascii="Times New Roman" w:hAnsi="Times New Roman" w:eastAsia="宋体" w:cs="Times New Roman"/>
                      <w:b w:val="0"/>
                      <w:bCs w:val="0"/>
                      <w:color w:val="auto"/>
                    </w:rPr>
                    <w:t>废气经处理后达标排放，对周边环境影响较小。</w:t>
                  </w:r>
                  <w:r>
                    <w:rPr>
                      <w:rFonts w:hint="default" w:ascii="Times New Roman" w:hAnsi="Times New Roman" w:eastAsia="宋体" w:cs="Times New Roman"/>
                      <w:b w:val="0"/>
                      <w:bCs w:val="0"/>
                      <w:color w:val="auto"/>
                      <w:sz w:val="24"/>
                    </w:rPr>
                    <w:t xml:space="preserve"> </w:t>
                  </w:r>
                </w:p>
              </w:tc>
              <w:tc>
                <w:tcPr>
                  <w:tcW w:w="1189"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6" w:type="dxa"/>
                  <w:tcBorders>
                    <w:tl2br w:val="nil"/>
                    <w:tr2bl w:val="nil"/>
                  </w:tcBorders>
                  <w:noWrap w:val="0"/>
                  <w:vAlign w:val="top"/>
                </w:tcPr>
                <w:p>
                  <w:pPr>
                    <w:adjustRightInd w:val="0"/>
                    <w:snapToGrid w:val="0"/>
                    <w:jc w:val="left"/>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rPr>
                    <w:t>（三）资源是环境的载体,资源利用上线是各地区能源、水、土地等资源消耗不得突破的“天花板”。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r>
                    <w:rPr>
                      <w:rFonts w:hint="default" w:ascii="Times New Roman" w:hAnsi="Times New Roman" w:eastAsia="宋体" w:cs="Times New Roman"/>
                      <w:b w:val="0"/>
                      <w:bCs w:val="0"/>
                      <w:color w:val="auto"/>
                      <w:sz w:val="24"/>
                    </w:rPr>
                    <w:t xml:space="preserve">  </w:t>
                  </w:r>
                </w:p>
              </w:tc>
              <w:tc>
                <w:tcPr>
                  <w:tcW w:w="2799" w:type="dxa"/>
                  <w:tcBorders>
                    <w:tl2br w:val="nil"/>
                    <w:tr2bl w:val="nil"/>
                  </w:tcBorders>
                  <w:noWrap w:val="0"/>
                  <w:vAlign w:val="center"/>
                </w:tcPr>
                <w:p>
                  <w:pPr>
                    <w:adjustRightInd w:val="0"/>
                    <w:snapToGrid w:val="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Cs w:val="21"/>
                    </w:rPr>
                    <w:t>本项目运营过程中消耗一定量的电源、水资源等资源消耗，项目资源消耗量相对区域</w:t>
                  </w:r>
                  <w:r>
                    <w:rPr>
                      <w:rFonts w:hint="default" w:ascii="Times New Roman" w:hAnsi="Times New Roman" w:eastAsia="宋体" w:cs="Times New Roman"/>
                      <w:b w:val="0"/>
                      <w:bCs w:val="0"/>
                      <w:color w:val="auto"/>
                    </w:rPr>
                    <w:t>资源利用总量较少。</w:t>
                  </w:r>
                  <w:r>
                    <w:rPr>
                      <w:rFonts w:hint="default" w:ascii="Times New Roman" w:hAnsi="Times New Roman" w:eastAsia="宋体" w:cs="Times New Roman"/>
                      <w:b w:val="0"/>
                      <w:bCs w:val="0"/>
                      <w:color w:val="auto"/>
                      <w:sz w:val="24"/>
                    </w:rPr>
                    <w:t xml:space="preserve"> </w:t>
                  </w:r>
                </w:p>
              </w:tc>
              <w:tc>
                <w:tcPr>
                  <w:tcW w:w="1189"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rPr>
                  </w:pPr>
                  <w:r>
                    <w:rPr>
                      <w:rFonts w:hint="default" w:ascii="Times New Roman" w:hAnsi="Times New Roman" w:eastAsia="宋体" w:cs="Times New Roman"/>
                      <w:b w:val="0"/>
                      <w:bCs w:val="0"/>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6" w:type="dxa"/>
                  <w:tcBorders>
                    <w:tl2br w:val="nil"/>
                    <w:tr2bl w:val="nil"/>
                  </w:tcBorders>
                  <w:noWrap w:val="0"/>
                  <w:vAlign w:val="top"/>
                </w:tcPr>
                <w:p>
                  <w:pPr>
                    <w:adjustRightInd w:val="0"/>
                    <w:snapToGrid w:val="0"/>
                    <w:jc w:val="left"/>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rPr>
                    <w:t>（四）环境准入负面清单是基于生态保护红线、环境质量底线和资源利用上线，以清单方式列出的禁止、限制等差别化环境准入条件和要求。要在规划环评清单式管理试点的基础上，从布局选址、资源利用效率、资源配置方式等方面入手，制定环境准入负面清单，充分发挥负面清单对产业发展和项目准入的指导和约束作用。</w:t>
                  </w:r>
                  <w:r>
                    <w:rPr>
                      <w:rFonts w:hint="default" w:ascii="Times New Roman" w:hAnsi="Times New Roman" w:eastAsia="宋体" w:cs="Times New Roman"/>
                      <w:b w:val="0"/>
                      <w:bCs w:val="0"/>
                      <w:color w:val="auto"/>
                      <w:sz w:val="24"/>
                    </w:rPr>
                    <w:t xml:space="preserve"> </w:t>
                  </w:r>
                </w:p>
              </w:tc>
              <w:tc>
                <w:tcPr>
                  <w:tcW w:w="2799" w:type="dxa"/>
                  <w:tcBorders>
                    <w:tl2br w:val="nil"/>
                    <w:tr2bl w:val="nil"/>
                  </w:tcBorders>
                  <w:noWrap w:val="0"/>
                  <w:vAlign w:val="center"/>
                </w:tcPr>
                <w:p>
                  <w:pPr>
                    <w:adjustRightInd w:val="0"/>
                    <w:snapToGrid w:val="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Cs w:val="21"/>
                      <w:lang w:eastAsia="zh-CN"/>
                    </w:rPr>
                    <w:t>本项目所在地没有环境准入负面清单。</w:t>
                  </w:r>
                </w:p>
              </w:tc>
              <w:tc>
                <w:tcPr>
                  <w:tcW w:w="1189"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rPr>
                  </w:pPr>
                  <w:r>
                    <w:rPr>
                      <w:rFonts w:hint="default" w:ascii="Times New Roman" w:hAnsi="Times New Roman" w:eastAsia="宋体" w:cs="Times New Roman"/>
                      <w:b w:val="0"/>
                      <w:bCs w:val="0"/>
                      <w:color w:val="auto"/>
                      <w:szCs w:val="21"/>
                    </w:rPr>
                    <w:t>符合</w:t>
                  </w:r>
                </w:p>
              </w:tc>
            </w:tr>
          </w:tbl>
          <w:p>
            <w:pPr>
              <w:adjustRightInd w:val="0"/>
              <w:snapToGrid w:val="0"/>
              <w:spacing w:line="360" w:lineRule="auto"/>
              <w:ind w:firstLine="480" w:firstLineChars="200"/>
              <w:rPr>
                <w:rFonts w:hint="default" w:ascii="Times New Roman" w:hAnsi="Times New Roman" w:cs="Times New Roman" w:eastAsiaTheme="minorEastAsia"/>
                <w:sz w:val="24"/>
                <w:lang w:eastAsia="zh-CN"/>
              </w:rPr>
            </w:pPr>
            <w:r>
              <w:rPr>
                <w:rFonts w:hint="default" w:ascii="Times New Roman" w:hAnsi="Times New Roman" w:cs="Times New Roman" w:eastAsiaTheme="minorEastAsia"/>
                <w:sz w:val="24"/>
              </w:rPr>
              <w:t>综上所述，本项目的建设符合国家、地方相关产业政策和环环评[2016]150号文关于“三线一单”的要求</w:t>
            </w:r>
            <w:r>
              <w:rPr>
                <w:rFonts w:hint="default" w:ascii="Times New Roman" w:hAnsi="Times New Roman" w:cs="Times New Roman" w:eastAsiaTheme="minorEastAsia"/>
                <w:sz w:val="24"/>
                <w:lang w:eastAsia="zh-CN"/>
              </w:rPr>
              <w:t>。</w:t>
            </w:r>
          </w:p>
          <w:p>
            <w:pPr>
              <w:adjustRightInd w:val="0"/>
              <w:snapToGrid w:val="0"/>
              <w:spacing w:line="360" w:lineRule="auto"/>
              <w:ind w:firstLine="482" w:firstLineChars="200"/>
              <w:textAlignment w:val="baseline"/>
              <w:rPr>
                <w:rFonts w:hint="default" w:ascii="Times New Roman" w:hAnsi="Times New Roman" w:cs="Times New Roman" w:eastAsiaTheme="minorEastAsia"/>
                <w:b/>
                <w:color w:val="000000"/>
                <w:sz w:val="24"/>
              </w:rPr>
            </w:pPr>
            <w:r>
              <w:rPr>
                <w:rFonts w:hint="default" w:ascii="Times New Roman" w:hAnsi="Times New Roman" w:cs="Times New Roman" w:eastAsiaTheme="minorEastAsia"/>
                <w:b/>
                <w:color w:val="000000"/>
                <w:sz w:val="24"/>
                <w:lang w:val="en-US" w:eastAsia="zh-CN"/>
              </w:rPr>
              <w:t>3</w:t>
            </w:r>
            <w:r>
              <w:rPr>
                <w:rFonts w:hint="default" w:ascii="Times New Roman" w:hAnsi="Times New Roman" w:cs="Times New Roman" w:eastAsiaTheme="minorEastAsia"/>
                <w:b/>
                <w:color w:val="000000"/>
                <w:sz w:val="24"/>
              </w:rPr>
              <w:t>、编制依据</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rPr>
              <w:t>（</w:t>
            </w:r>
            <w:r>
              <w:rPr>
                <w:rFonts w:hint="default" w:ascii="Times New Roman" w:hAnsi="Times New Roman" w:cs="Times New Roman" w:eastAsiaTheme="minorEastAsia"/>
                <w:sz w:val="24"/>
                <w:lang w:val="en-US" w:eastAsia="zh-CN"/>
              </w:rPr>
              <w:t>1</w:t>
            </w:r>
            <w:r>
              <w:rPr>
                <w:rFonts w:hint="default" w:ascii="Times New Roman" w:hAnsi="Times New Roman" w:cs="Times New Roman" w:eastAsiaTheme="minorEastAsia"/>
                <w:sz w:val="24"/>
              </w:rPr>
              <w:t>）国家法律、法规</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1）</w:t>
            </w:r>
            <w:r>
              <w:rPr>
                <w:rFonts w:hint="default" w:ascii="Times New Roman" w:hAnsi="Times New Roman" w:cs="Times New Roman" w:eastAsiaTheme="minorEastAsia"/>
                <w:sz w:val="24"/>
              </w:rPr>
              <w:t>《中华人民共和国环境保护法》（2015.01.01）；</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《中华人民共和国环境影响评价法》（2018.12.29）；</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3）</w:t>
            </w:r>
            <w:r>
              <w:rPr>
                <w:rFonts w:hint="default" w:ascii="Times New Roman" w:hAnsi="Times New Roman" w:cs="Times New Roman" w:eastAsiaTheme="minorEastAsia"/>
                <w:sz w:val="24"/>
              </w:rPr>
              <w:t>《中华人民共和国水污染防治法》（2018.1.1）；</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4）</w:t>
            </w:r>
            <w:r>
              <w:rPr>
                <w:rFonts w:hint="default" w:ascii="Times New Roman" w:hAnsi="Times New Roman" w:cs="Times New Roman" w:eastAsiaTheme="minorEastAsia"/>
                <w:sz w:val="24"/>
              </w:rPr>
              <w:t>《中华人民共和国环境噪声污染防治法》（2018.12.29）；</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5）</w:t>
            </w:r>
            <w:r>
              <w:rPr>
                <w:rFonts w:hint="default" w:ascii="Times New Roman" w:hAnsi="Times New Roman" w:cs="Times New Roman" w:eastAsiaTheme="minorEastAsia"/>
                <w:sz w:val="24"/>
              </w:rPr>
              <w:t>《中华人民共和国固体废物污染环境防治法》（2016.11.7）；</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6）</w:t>
            </w:r>
            <w:r>
              <w:rPr>
                <w:rFonts w:hint="default" w:ascii="Times New Roman" w:hAnsi="Times New Roman" w:cs="Times New Roman" w:eastAsiaTheme="minorEastAsia"/>
                <w:sz w:val="24"/>
              </w:rPr>
              <w:t>《建设项目环境保护管理条例》（国务院令第682号，2017.10.01）；</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7）</w:t>
            </w:r>
            <w:r>
              <w:rPr>
                <w:rFonts w:hint="default" w:ascii="Times New Roman" w:hAnsi="Times New Roman" w:cs="Times New Roman" w:eastAsiaTheme="minorEastAsia"/>
                <w:sz w:val="24"/>
              </w:rPr>
              <w:t>《国务院关于印发打赢蓝天保卫战三年行动计划的通知》（国发[2018]22号）；</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8）</w:t>
            </w:r>
            <w:r>
              <w:rPr>
                <w:rFonts w:hint="default" w:ascii="Times New Roman" w:hAnsi="Times New Roman" w:cs="Times New Roman" w:eastAsiaTheme="minorEastAsia"/>
                <w:sz w:val="24"/>
              </w:rPr>
              <w:t>《建设项目环境影响评价分类管理名录》（环保部令第44号，2017.09.01）；</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9）</w:t>
            </w:r>
            <w:r>
              <w:rPr>
                <w:rFonts w:hint="default" w:ascii="Times New Roman" w:hAnsi="Times New Roman" w:cs="Times New Roman" w:eastAsiaTheme="minorEastAsia"/>
                <w:sz w:val="24"/>
              </w:rPr>
              <w:t>《关于修改〈建设项目环境影响评价分类管理名录〉部分内容的决定》（生态环境部令第1号，2018.4.28）；</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10）</w:t>
            </w:r>
            <w:r>
              <w:rPr>
                <w:rFonts w:hint="default" w:ascii="Times New Roman" w:hAnsi="Times New Roman" w:cs="Times New Roman" w:eastAsiaTheme="minorEastAsia"/>
                <w:sz w:val="24"/>
              </w:rPr>
              <w:t>《产业结构调整指导目录（2011年本）（修正）》（国家发展改革委第21号令，2013.2.16）；</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rPr>
              <w:t>（</w:t>
            </w:r>
            <w:r>
              <w:rPr>
                <w:rFonts w:hint="default"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）地方法律、法规</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1）</w:t>
            </w:r>
            <w:r>
              <w:rPr>
                <w:rFonts w:hint="default" w:ascii="Times New Roman" w:hAnsi="Times New Roman" w:cs="Times New Roman" w:eastAsiaTheme="minorEastAsia"/>
                <w:sz w:val="24"/>
              </w:rPr>
              <w:t>《山东省环境保护条例》（2019.1.1施行）；</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《青岛市环境空气质量功能区划》（青政发[2014]14号）；</w:t>
            </w:r>
          </w:p>
          <w:p>
            <w:pPr>
              <w:adjustRightInd w:val="0"/>
              <w:snapToGrid w:val="0"/>
              <w:spacing w:line="360" w:lineRule="auto"/>
              <w:ind w:firstLine="480" w:firstLineChars="200"/>
              <w:textAlignment w:val="baseline"/>
              <w:rPr>
                <w:rFonts w:hint="default" w:ascii="Times New Roman" w:hAnsi="Times New Roman" w:cs="Times New Roman" w:eastAsiaTheme="minorEastAsia"/>
                <w:color w:val="000000"/>
                <w:sz w:val="24"/>
                <w:lang w:eastAsia="zh-CN"/>
              </w:rPr>
            </w:pPr>
            <w:r>
              <w:rPr>
                <w:rFonts w:hint="default" w:ascii="Times New Roman" w:hAnsi="Times New Roman" w:cs="Times New Roman" w:eastAsiaTheme="minorEastAsia"/>
                <w:color w:val="000000"/>
                <w:sz w:val="24"/>
                <w:lang w:val="en-US" w:eastAsia="zh-CN"/>
              </w:rPr>
              <w:t>3</w:t>
            </w:r>
            <w:r>
              <w:rPr>
                <w:rFonts w:hint="default" w:ascii="Times New Roman" w:hAnsi="Times New Roman" w:cs="Times New Roman" w:eastAsiaTheme="minorEastAsia"/>
                <w:color w:val="000000"/>
                <w:sz w:val="24"/>
                <w:lang w:eastAsia="zh-CN"/>
              </w:rPr>
              <w:t>）</w:t>
            </w:r>
            <w:r>
              <w:rPr>
                <w:rFonts w:hint="default" w:ascii="Times New Roman" w:hAnsi="Times New Roman" w:cs="Times New Roman" w:eastAsiaTheme="minorEastAsia"/>
                <w:sz w:val="24"/>
              </w:rPr>
              <w:t>《青岛市饮用水水源保护区划》（青政发[2014]30号）</w:t>
            </w:r>
            <w:r>
              <w:rPr>
                <w:rFonts w:hint="default" w:ascii="Times New Roman" w:hAnsi="Times New Roman" w:cs="Times New Roman" w:eastAsiaTheme="minorEastAsia"/>
                <w:sz w:val="24"/>
                <w:lang w:eastAsia="zh-CN"/>
              </w:rPr>
              <w:t>；</w:t>
            </w:r>
          </w:p>
          <w:p>
            <w:pPr>
              <w:adjustRightInd w:val="0"/>
              <w:snapToGrid w:val="0"/>
              <w:spacing w:line="360" w:lineRule="auto"/>
              <w:ind w:firstLine="480" w:firstLineChars="200"/>
              <w:textAlignment w:val="baseline"/>
              <w:rPr>
                <w:rFonts w:hint="default" w:ascii="Times New Roman" w:hAnsi="Times New Roman" w:cs="Times New Roman" w:eastAsiaTheme="minorEastAsia"/>
                <w:color w:val="000000"/>
                <w:sz w:val="24"/>
              </w:rPr>
            </w:pPr>
            <w:r>
              <w:rPr>
                <w:rFonts w:hint="default" w:ascii="Times New Roman" w:hAnsi="Times New Roman" w:cs="Times New Roman" w:eastAsiaTheme="minorEastAsia"/>
                <w:color w:val="000000"/>
                <w:sz w:val="24"/>
                <w:lang w:val="en-US" w:eastAsia="zh-CN"/>
              </w:rPr>
              <w:t>4）</w:t>
            </w:r>
            <w:r>
              <w:rPr>
                <w:rFonts w:hint="default" w:ascii="Times New Roman" w:hAnsi="Times New Roman" w:cs="Times New Roman" w:eastAsiaTheme="minorEastAsia"/>
                <w:color w:val="000000"/>
                <w:sz w:val="24"/>
              </w:rPr>
              <w:t>《调整青岛市水功能区划》（青政办发[2017]8号，2017年1月）；</w:t>
            </w:r>
          </w:p>
          <w:p>
            <w:pPr>
              <w:adjustRightInd w:val="0"/>
              <w:snapToGrid w:val="0"/>
              <w:spacing w:line="360" w:lineRule="auto"/>
              <w:ind w:firstLine="480" w:firstLineChars="200"/>
              <w:textAlignment w:val="baseline"/>
              <w:rPr>
                <w:rFonts w:hint="default" w:ascii="Times New Roman" w:hAnsi="Times New Roman" w:cs="Times New Roman" w:eastAsiaTheme="minorEastAsia"/>
                <w:color w:val="000000"/>
                <w:sz w:val="24"/>
              </w:rPr>
            </w:pPr>
            <w:r>
              <w:rPr>
                <w:rFonts w:hint="default" w:ascii="Times New Roman" w:hAnsi="Times New Roman" w:cs="Times New Roman" w:eastAsiaTheme="minorEastAsia"/>
                <w:color w:val="000000"/>
                <w:sz w:val="24"/>
                <w:lang w:val="en-US" w:eastAsia="zh-CN"/>
              </w:rPr>
              <w:t>5）《黄岛区饮用水水源保护区划</w:t>
            </w:r>
            <w:r>
              <w:rPr>
                <w:rFonts w:hint="default" w:ascii="Times New Roman" w:hAnsi="Times New Roman" w:cs="Times New Roman" w:eastAsiaTheme="minorEastAsia"/>
                <w:color w:val="000000"/>
                <w:sz w:val="24"/>
                <w:lang w:eastAsia="zh-CN"/>
              </w:rPr>
              <w:t>》（青西新管发</w:t>
            </w:r>
            <w:r>
              <w:rPr>
                <w:rFonts w:hint="default" w:ascii="Times New Roman" w:hAnsi="Times New Roman" w:cs="Times New Roman" w:eastAsiaTheme="minorEastAsia"/>
                <w:color w:val="000000"/>
                <w:sz w:val="24"/>
                <w:lang w:val="en-US" w:eastAsia="zh-CN"/>
              </w:rPr>
              <w:t>[</w:t>
            </w:r>
            <w:r>
              <w:rPr>
                <w:rFonts w:hint="default" w:ascii="Times New Roman" w:hAnsi="Times New Roman" w:cs="Times New Roman" w:eastAsiaTheme="minorEastAsia"/>
                <w:color w:val="000000"/>
                <w:sz w:val="24"/>
                <w:lang w:eastAsia="zh-CN"/>
              </w:rPr>
              <w:t>2016</w:t>
            </w:r>
            <w:r>
              <w:rPr>
                <w:rFonts w:hint="default" w:ascii="Times New Roman" w:hAnsi="Times New Roman" w:cs="Times New Roman" w:eastAsiaTheme="minorEastAsia"/>
                <w:color w:val="000000"/>
                <w:sz w:val="24"/>
                <w:lang w:val="en-US" w:eastAsia="zh-CN"/>
              </w:rPr>
              <w:t>]</w:t>
            </w:r>
            <w:r>
              <w:rPr>
                <w:rFonts w:hint="default" w:ascii="Times New Roman" w:hAnsi="Times New Roman" w:cs="Times New Roman" w:eastAsiaTheme="minorEastAsia"/>
                <w:color w:val="000000"/>
                <w:sz w:val="24"/>
                <w:lang w:eastAsia="zh-CN"/>
              </w:rPr>
              <w:t>3 号</w:t>
            </w:r>
            <w:r>
              <w:rPr>
                <w:rFonts w:hint="default" w:ascii="Times New Roman" w:hAnsi="Times New Roman" w:cs="Times New Roman" w:eastAsiaTheme="minorEastAsia"/>
                <w:color w:val="000000"/>
                <w:sz w:val="24"/>
                <w:lang w:val="en-US" w:eastAsia="zh-CN"/>
              </w:rPr>
              <w:t>，2016年2月）；</w:t>
            </w:r>
          </w:p>
          <w:p>
            <w:pPr>
              <w:spacing w:line="384" w:lineRule="auto"/>
              <w:ind w:firstLine="480" w:firstLineChars="200"/>
              <w:textAlignment w:val="baseline"/>
              <w:rPr>
                <w:rFonts w:hint="default" w:ascii="Times New Roman" w:hAnsi="Times New Roman" w:cs="Times New Roman" w:eastAsiaTheme="minorEastAsia"/>
                <w:sz w:val="24"/>
                <w:szCs w:val="22"/>
                <w:lang w:eastAsia="zh-CN"/>
              </w:rPr>
            </w:pPr>
            <w:r>
              <w:rPr>
                <w:rFonts w:hint="default" w:ascii="Times New Roman" w:hAnsi="Times New Roman" w:cs="Times New Roman" w:eastAsiaTheme="minorEastAsia"/>
                <w:sz w:val="24"/>
                <w:lang w:val="en-US" w:eastAsia="zh-CN"/>
              </w:rPr>
              <w:t>6）</w:t>
            </w:r>
            <w:r>
              <w:rPr>
                <w:rFonts w:hint="default" w:ascii="Times New Roman" w:hAnsi="Times New Roman" w:cs="Times New Roman" w:eastAsiaTheme="minorEastAsia"/>
                <w:sz w:val="24"/>
                <w:szCs w:val="22"/>
              </w:rPr>
              <w:t>《青岛西海岸新区水功能区划》（青岛西海岸新区管委办公室2018年2月14日文件）</w:t>
            </w:r>
            <w:r>
              <w:rPr>
                <w:rFonts w:hint="default" w:ascii="Times New Roman" w:hAnsi="Times New Roman" w:cs="Times New Roman" w:eastAsiaTheme="minorEastAsia"/>
                <w:sz w:val="24"/>
                <w:szCs w:val="22"/>
                <w:lang w:eastAsia="zh-CN"/>
              </w:rPr>
              <w:t>；</w:t>
            </w:r>
          </w:p>
          <w:p>
            <w:pPr>
              <w:spacing w:line="384" w:lineRule="auto"/>
              <w:ind w:firstLine="480" w:firstLineChars="200"/>
              <w:textAlignment w:val="baseline"/>
              <w:rPr>
                <w:rFonts w:hint="default" w:ascii="Times New Roman" w:hAnsi="Times New Roman" w:cs="Times New Roman" w:eastAsiaTheme="minorEastAsia"/>
                <w:sz w:val="24"/>
                <w:lang w:eastAsia="zh-CN"/>
              </w:rPr>
            </w:pPr>
            <w:r>
              <w:rPr>
                <w:rFonts w:hint="default" w:ascii="Times New Roman" w:hAnsi="Times New Roman" w:cs="Times New Roman" w:eastAsiaTheme="minorEastAsia"/>
                <w:sz w:val="24"/>
                <w:szCs w:val="22"/>
                <w:lang w:val="en-US" w:eastAsia="zh-CN"/>
              </w:rPr>
              <w:t>7）</w:t>
            </w:r>
            <w:r>
              <w:rPr>
                <w:rFonts w:hint="default" w:ascii="Times New Roman" w:hAnsi="Times New Roman" w:cs="Times New Roman" w:eastAsiaTheme="minorEastAsia"/>
                <w:sz w:val="24"/>
              </w:rPr>
              <w:t>《青岛市打赢蓝天保卫战作战方案（2018-2020年）》</w:t>
            </w:r>
            <w:r>
              <w:rPr>
                <w:rFonts w:hint="default" w:ascii="Times New Roman" w:hAnsi="Times New Roman" w:cs="Times New Roman" w:eastAsiaTheme="minorEastAsia"/>
                <w:sz w:val="24"/>
                <w:lang w:eastAsia="zh-CN"/>
              </w:rPr>
              <w:t>。</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rPr>
              <w:t>（</w:t>
            </w:r>
            <w:r>
              <w:rPr>
                <w:rFonts w:hint="default" w:ascii="Times New Roman" w:hAnsi="Times New Roman" w:cs="Times New Roman" w:eastAsiaTheme="minorEastAsia"/>
                <w:sz w:val="24"/>
                <w:lang w:val="en-US" w:eastAsia="zh-CN"/>
              </w:rPr>
              <w:t>3</w:t>
            </w:r>
            <w:r>
              <w:rPr>
                <w:rFonts w:hint="default" w:ascii="Times New Roman" w:hAnsi="Times New Roman" w:cs="Times New Roman" w:eastAsiaTheme="minorEastAsia"/>
                <w:sz w:val="24"/>
              </w:rPr>
              <w:t>）技术规范</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1）</w:t>
            </w:r>
            <w:r>
              <w:rPr>
                <w:rFonts w:hint="default" w:ascii="Times New Roman" w:hAnsi="Times New Roman" w:cs="Times New Roman" w:eastAsiaTheme="minorEastAsia"/>
                <w:sz w:val="24"/>
              </w:rPr>
              <w:t>《建设项目环境影响评价技术导则 总纲》（HJ2.1-2016）；</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《环境影响评价技术导则 地表水环境》（HJ2.3-2018）；</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3）</w:t>
            </w:r>
            <w:r>
              <w:rPr>
                <w:rFonts w:hint="default" w:ascii="Times New Roman" w:hAnsi="Times New Roman" w:cs="Times New Roman" w:eastAsiaTheme="minorEastAsia"/>
                <w:sz w:val="24"/>
              </w:rPr>
              <w:t>《环境影响评价技术导则 声环境》（HJ2.4-2009）；</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4）</w:t>
            </w:r>
            <w:r>
              <w:rPr>
                <w:rFonts w:hint="default" w:ascii="Times New Roman" w:hAnsi="Times New Roman" w:cs="Times New Roman" w:eastAsiaTheme="minorEastAsia"/>
                <w:sz w:val="24"/>
              </w:rPr>
              <w:t>《环境影响评价技术导则 地下水环境》（HJ610-2016）；</w:t>
            </w:r>
          </w:p>
          <w:p>
            <w:pPr>
              <w:spacing w:line="384" w:lineRule="auto"/>
              <w:ind w:firstLine="480" w:firstLineChars="200"/>
              <w:textAlignment w:val="baseline"/>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5）《环境影响评价技术导则 大气环境》（HJ2.2-2018）；</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6）</w:t>
            </w:r>
            <w:r>
              <w:rPr>
                <w:rFonts w:hint="default" w:ascii="Times New Roman" w:hAnsi="Times New Roman" w:cs="Times New Roman" w:eastAsiaTheme="minorEastAsia"/>
                <w:sz w:val="24"/>
              </w:rPr>
              <w:t>《建设项目环境风险评价技术导则》（HJ169-2018）；</w:t>
            </w:r>
          </w:p>
          <w:p>
            <w:pPr>
              <w:spacing w:line="384"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6）</w:t>
            </w:r>
            <w:r>
              <w:rPr>
                <w:rFonts w:hint="default" w:ascii="Times New Roman" w:hAnsi="Times New Roman" w:cs="Times New Roman" w:eastAsiaTheme="minorEastAsia"/>
                <w:sz w:val="24"/>
              </w:rPr>
              <w:t>《排污单位自行监测技术指南 总则》（HJ819-2017）；</w:t>
            </w:r>
          </w:p>
          <w:p>
            <w:pPr>
              <w:spacing w:line="384" w:lineRule="auto"/>
              <w:ind w:firstLine="480" w:firstLineChars="200"/>
              <w:textAlignment w:val="baseline"/>
              <w:rPr>
                <w:rFonts w:hint="default" w:ascii="Times New Roman" w:hAnsi="Times New Roman" w:cs="Times New Roman" w:eastAsiaTheme="minorEastAsia"/>
                <w:sz w:val="24"/>
                <w:lang w:eastAsia="zh-CN"/>
              </w:rPr>
            </w:pPr>
            <w:r>
              <w:rPr>
                <w:rFonts w:hint="default" w:ascii="Times New Roman" w:hAnsi="Times New Roman" w:cs="Times New Roman" w:eastAsiaTheme="minorEastAsia"/>
                <w:sz w:val="24"/>
                <w:lang w:val="en-US" w:eastAsia="zh-CN"/>
              </w:rPr>
              <w:t>7）</w:t>
            </w:r>
            <w:r>
              <w:rPr>
                <w:rFonts w:hint="default" w:ascii="Times New Roman" w:hAnsi="Times New Roman" w:cs="Times New Roman" w:eastAsiaTheme="minorEastAsia"/>
                <w:sz w:val="24"/>
              </w:rPr>
              <w:t>《排污许可证申请与核发技术规范 总则》（HJ942-2018）</w:t>
            </w:r>
            <w:r>
              <w:rPr>
                <w:rFonts w:hint="default" w:ascii="Times New Roman" w:hAnsi="Times New Roman" w:cs="Times New Roman" w:eastAsiaTheme="minorEastAsia"/>
                <w:sz w:val="24"/>
                <w:lang w:eastAsia="zh-CN"/>
              </w:rPr>
              <w:t>。</w:t>
            </w:r>
          </w:p>
          <w:p>
            <w:pPr>
              <w:adjustRightInd w:val="0"/>
              <w:snapToGrid w:val="0"/>
              <w:spacing w:line="360" w:lineRule="auto"/>
              <w:ind w:firstLine="482" w:firstLineChars="200"/>
              <w:textAlignment w:val="baseline"/>
              <w:rPr>
                <w:rFonts w:hint="default" w:ascii="Times New Roman" w:hAnsi="Times New Roman" w:cs="Times New Roman" w:eastAsiaTheme="minorEastAsia"/>
                <w:b/>
                <w:color w:val="000000"/>
                <w:sz w:val="24"/>
              </w:rPr>
            </w:pPr>
            <w:r>
              <w:rPr>
                <w:rFonts w:hint="default" w:ascii="Times New Roman" w:hAnsi="Times New Roman" w:cs="Times New Roman" w:eastAsiaTheme="minorEastAsia"/>
                <w:b/>
                <w:color w:val="000000"/>
                <w:sz w:val="24"/>
                <w:lang w:val="en-US" w:eastAsia="zh-CN"/>
              </w:rPr>
              <w:t>4</w:t>
            </w:r>
            <w:r>
              <w:rPr>
                <w:rFonts w:hint="default" w:ascii="Times New Roman" w:hAnsi="Times New Roman" w:cs="Times New Roman" w:eastAsiaTheme="minorEastAsia"/>
                <w:b/>
                <w:color w:val="000000"/>
                <w:sz w:val="24"/>
              </w:rPr>
              <w:t>、项目概况</w:t>
            </w:r>
          </w:p>
          <w:p>
            <w:pPr>
              <w:tabs>
                <w:tab w:val="left" w:pos="8637"/>
              </w:tabs>
              <w:adjustRightInd w:val="0"/>
              <w:snapToGrid w:val="0"/>
              <w:spacing w:line="360" w:lineRule="auto"/>
              <w:ind w:firstLine="480" w:firstLineChars="200"/>
              <w:rPr>
                <w:rFonts w:hint="default" w:ascii="Times New Roman" w:hAnsi="Times New Roman" w:cs="Times New Roman" w:eastAsiaTheme="minorEastAsia"/>
                <w:b w:val="0"/>
                <w:bCs w:val="0"/>
                <w:color w:val="000000"/>
                <w:sz w:val="24"/>
              </w:rPr>
            </w:pPr>
            <w:r>
              <w:rPr>
                <w:rFonts w:hint="default" w:ascii="Times New Roman" w:hAnsi="Times New Roman" w:cs="Times New Roman" w:eastAsiaTheme="minorEastAsia"/>
                <w:b w:val="0"/>
                <w:bCs w:val="0"/>
                <w:color w:val="000000"/>
                <w:sz w:val="24"/>
                <w:lang w:eastAsia="zh-CN"/>
              </w:rPr>
              <w:t>（</w:t>
            </w:r>
            <w:r>
              <w:rPr>
                <w:rFonts w:hint="default" w:ascii="Times New Roman" w:hAnsi="Times New Roman" w:cs="Times New Roman" w:eastAsiaTheme="minorEastAsia"/>
                <w:b w:val="0"/>
                <w:bCs w:val="0"/>
                <w:color w:val="000000"/>
                <w:sz w:val="24"/>
              </w:rPr>
              <w:t>1</w:t>
            </w:r>
            <w:r>
              <w:rPr>
                <w:rFonts w:hint="default" w:ascii="Times New Roman" w:hAnsi="Times New Roman" w:cs="Times New Roman" w:eastAsiaTheme="minorEastAsia"/>
                <w:b w:val="0"/>
                <w:bCs w:val="0"/>
                <w:color w:val="000000"/>
                <w:sz w:val="24"/>
                <w:lang w:eastAsia="zh-CN"/>
              </w:rPr>
              <w:t>）</w:t>
            </w:r>
            <w:r>
              <w:rPr>
                <w:rFonts w:hint="default" w:ascii="Times New Roman" w:hAnsi="Times New Roman" w:cs="Times New Roman" w:eastAsiaTheme="minorEastAsia"/>
                <w:b w:val="0"/>
                <w:bCs w:val="0"/>
                <w:color w:val="000000"/>
                <w:sz w:val="24"/>
              </w:rPr>
              <w:t>项目名称：</w:t>
            </w:r>
            <w:r>
              <w:rPr>
                <w:rFonts w:hint="default" w:ascii="Times New Roman" w:hAnsi="Times New Roman" w:cs="Times New Roman" w:eastAsiaTheme="minorEastAsia"/>
                <w:b w:val="0"/>
                <w:bCs w:val="0"/>
                <w:color w:val="000000"/>
                <w:sz w:val="24"/>
                <w:lang w:val="en-US" w:eastAsia="zh-CN"/>
              </w:rPr>
              <w:t>年加工船舶配件300套建设</w:t>
            </w:r>
            <w:r>
              <w:rPr>
                <w:rFonts w:hint="default" w:ascii="Times New Roman" w:hAnsi="Times New Roman" w:cs="Times New Roman" w:eastAsiaTheme="minorEastAsia"/>
                <w:b w:val="0"/>
                <w:bCs w:val="0"/>
                <w:color w:val="000000"/>
                <w:sz w:val="24"/>
              </w:rPr>
              <w:t>项目</w:t>
            </w:r>
          </w:p>
          <w:p>
            <w:pPr>
              <w:adjustRightInd w:val="0"/>
              <w:snapToGrid w:val="0"/>
              <w:spacing w:line="360" w:lineRule="auto"/>
              <w:ind w:firstLine="480" w:firstLineChars="200"/>
              <w:rPr>
                <w:rFonts w:hint="default" w:ascii="Times New Roman" w:hAnsi="Times New Roman" w:cs="Times New Roman" w:eastAsiaTheme="minorEastAsia"/>
                <w:b w:val="0"/>
                <w:bCs w:val="0"/>
                <w:color w:val="000000"/>
                <w:sz w:val="24"/>
              </w:rPr>
            </w:pPr>
            <w:bookmarkStart w:id="1" w:name="OLE_LINK1"/>
            <w:r>
              <w:rPr>
                <w:rFonts w:hint="default" w:ascii="Times New Roman" w:hAnsi="Times New Roman" w:cs="Times New Roman" w:eastAsiaTheme="minorEastAsia"/>
                <w:b w:val="0"/>
                <w:bCs w:val="0"/>
                <w:color w:val="000000"/>
                <w:sz w:val="24"/>
                <w:lang w:eastAsia="zh-CN"/>
              </w:rPr>
              <w:t>（</w:t>
            </w:r>
            <w:r>
              <w:rPr>
                <w:rFonts w:hint="default" w:ascii="Times New Roman" w:hAnsi="Times New Roman" w:cs="Times New Roman" w:eastAsiaTheme="minorEastAsia"/>
                <w:b w:val="0"/>
                <w:bCs w:val="0"/>
                <w:color w:val="000000"/>
                <w:sz w:val="24"/>
              </w:rPr>
              <w:t>2</w:t>
            </w:r>
            <w:r>
              <w:rPr>
                <w:rFonts w:hint="default" w:ascii="Times New Roman" w:hAnsi="Times New Roman" w:cs="Times New Roman" w:eastAsiaTheme="minorEastAsia"/>
                <w:b w:val="0"/>
                <w:bCs w:val="0"/>
                <w:color w:val="000000"/>
                <w:sz w:val="24"/>
                <w:lang w:eastAsia="zh-CN"/>
              </w:rPr>
              <w:t>）</w:t>
            </w:r>
            <w:r>
              <w:rPr>
                <w:rFonts w:hint="default" w:ascii="Times New Roman" w:hAnsi="Times New Roman" w:cs="Times New Roman" w:eastAsiaTheme="minorEastAsia"/>
                <w:b w:val="0"/>
                <w:bCs w:val="0"/>
                <w:color w:val="000000"/>
                <w:sz w:val="24"/>
              </w:rPr>
              <w:t>建设性质</w:t>
            </w:r>
            <w:bookmarkEnd w:id="1"/>
            <w:r>
              <w:rPr>
                <w:rFonts w:hint="default" w:ascii="Times New Roman" w:hAnsi="Times New Roman" w:cs="Times New Roman" w:eastAsiaTheme="minorEastAsia"/>
                <w:b w:val="0"/>
                <w:bCs w:val="0"/>
                <w:color w:val="000000"/>
                <w:sz w:val="24"/>
                <w:lang w:eastAsia="zh-CN"/>
              </w:rPr>
              <w:t>：</w:t>
            </w:r>
            <w:r>
              <w:rPr>
                <w:rFonts w:hint="default" w:ascii="Times New Roman" w:hAnsi="Times New Roman" w:cs="Times New Roman" w:eastAsiaTheme="minorEastAsia"/>
                <w:b w:val="0"/>
                <w:bCs w:val="0"/>
                <w:color w:val="000000"/>
                <w:sz w:val="24"/>
              </w:rPr>
              <w:t>新建</w:t>
            </w:r>
          </w:p>
          <w:p>
            <w:pPr>
              <w:adjustRightInd w:val="0"/>
              <w:snapToGrid w:val="0"/>
              <w:spacing w:line="360" w:lineRule="auto"/>
              <w:ind w:firstLine="480" w:firstLineChars="200"/>
              <w:rPr>
                <w:rFonts w:hint="default" w:ascii="Times New Roman" w:hAnsi="Times New Roman" w:cs="Times New Roman" w:eastAsiaTheme="minorEastAsia"/>
                <w:b w:val="0"/>
                <w:bCs w:val="0"/>
                <w:color w:val="000000"/>
                <w:sz w:val="24"/>
              </w:rPr>
            </w:pPr>
            <w:r>
              <w:rPr>
                <w:rFonts w:hint="default" w:ascii="Times New Roman" w:hAnsi="Times New Roman" w:cs="Times New Roman" w:eastAsiaTheme="minorEastAsia"/>
                <w:b w:val="0"/>
                <w:bCs w:val="0"/>
                <w:color w:val="000000"/>
                <w:sz w:val="24"/>
                <w:lang w:eastAsia="zh-CN"/>
              </w:rPr>
              <w:t>（</w:t>
            </w:r>
            <w:r>
              <w:rPr>
                <w:rFonts w:hint="default" w:ascii="Times New Roman" w:hAnsi="Times New Roman" w:cs="Times New Roman" w:eastAsiaTheme="minorEastAsia"/>
                <w:b w:val="0"/>
                <w:bCs w:val="0"/>
                <w:color w:val="000000"/>
                <w:sz w:val="24"/>
              </w:rPr>
              <w:t>3</w:t>
            </w:r>
            <w:r>
              <w:rPr>
                <w:rFonts w:hint="default" w:ascii="Times New Roman" w:hAnsi="Times New Roman" w:cs="Times New Roman" w:eastAsiaTheme="minorEastAsia"/>
                <w:b w:val="0"/>
                <w:bCs w:val="0"/>
                <w:color w:val="000000"/>
                <w:sz w:val="24"/>
                <w:lang w:eastAsia="zh-CN"/>
              </w:rPr>
              <w:t>）</w:t>
            </w:r>
            <w:r>
              <w:rPr>
                <w:rFonts w:hint="default" w:ascii="Times New Roman" w:hAnsi="Times New Roman" w:cs="Times New Roman" w:eastAsiaTheme="minorEastAsia"/>
                <w:b w:val="0"/>
                <w:bCs w:val="0"/>
                <w:color w:val="000000"/>
                <w:sz w:val="24"/>
              </w:rPr>
              <w:t>建设地点</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项目选址于</w:t>
            </w:r>
            <w:r>
              <w:rPr>
                <w:rFonts w:hint="default" w:ascii="Times New Roman" w:hAnsi="Times New Roman" w:cs="Times New Roman" w:eastAsiaTheme="minorEastAsia"/>
                <w:color w:val="000000" w:themeColor="text1"/>
                <w:sz w:val="24"/>
                <w:lang w:eastAsia="zh-CN"/>
                <w14:textFill>
                  <w14:solidFill>
                    <w14:schemeClr w14:val="tx1"/>
                  </w14:solidFill>
                </w14:textFill>
              </w:rPr>
              <w:t>青岛西海岸新区</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滨河街道办事处峡沟村西路/街</w:t>
            </w:r>
            <w:r>
              <w:rPr>
                <w:rFonts w:hint="default" w:ascii="Times New Roman" w:hAnsi="Times New Roman" w:cs="Times New Roman" w:eastAsiaTheme="minorEastAsia"/>
                <w:color w:val="000000" w:themeColor="text1"/>
                <w:sz w:val="24"/>
                <w14:textFill>
                  <w14:solidFill>
                    <w14:schemeClr w14:val="tx1"/>
                  </w14:solidFill>
                </w14:textFill>
              </w:rPr>
              <w:t>，租赁合同和土地证见附件。项目所在地</w:t>
            </w:r>
            <w:r>
              <w:rPr>
                <w:rFonts w:hint="eastAsia" w:cs="Times New Roman" w:eastAsiaTheme="minorEastAsia"/>
                <w:color w:val="000000" w:themeColor="text1"/>
                <w:sz w:val="24"/>
                <w:lang w:val="en-US" w:eastAsia="zh-CN"/>
                <w14:textFill>
                  <w14:solidFill>
                    <w14:schemeClr w14:val="tx1"/>
                  </w14:solidFill>
                </w14:textFill>
              </w:rPr>
              <w:t>北侧为空地；</w:t>
            </w:r>
            <w:r>
              <w:rPr>
                <w:rFonts w:hint="default" w:ascii="Times New Roman" w:hAnsi="Times New Roman" w:cs="Times New Roman" w:eastAsiaTheme="minorEastAsia"/>
                <w:color w:val="000000" w:themeColor="text1"/>
                <w:sz w:val="24"/>
                <w14:textFill>
                  <w14:solidFill>
                    <w14:schemeClr w14:val="tx1"/>
                  </w14:solidFill>
                </w14:textFill>
              </w:rPr>
              <w:t>东</w:t>
            </w:r>
            <w:r>
              <w:rPr>
                <w:rFonts w:hint="default" w:ascii="Times New Roman" w:hAnsi="Times New Roman" w:cs="Times New Roman" w:eastAsiaTheme="minorEastAsia"/>
                <w:color w:val="000000" w:themeColor="text1"/>
                <w:sz w:val="24"/>
                <w:lang w:eastAsia="zh-CN"/>
                <w14:textFill>
                  <w14:solidFill>
                    <w14:schemeClr w14:val="tx1"/>
                  </w14:solidFill>
                </w14:textFill>
              </w:rPr>
              <w:t>侧和</w:t>
            </w:r>
            <w:r>
              <w:rPr>
                <w:rFonts w:hint="eastAsia" w:cs="Times New Roman" w:eastAsiaTheme="minorEastAsia"/>
                <w:color w:val="000000" w:themeColor="text1"/>
                <w:sz w:val="24"/>
                <w:lang w:val="en-US" w:eastAsia="zh-CN"/>
                <w14:textFill>
                  <w14:solidFill>
                    <w14:schemeClr w14:val="tx1"/>
                  </w14:solidFill>
                </w14:textFill>
              </w:rPr>
              <w:t>南</w:t>
            </w:r>
            <w:r>
              <w:rPr>
                <w:rFonts w:hint="default" w:ascii="Times New Roman" w:hAnsi="Times New Roman" w:cs="Times New Roman" w:eastAsiaTheme="minorEastAsia"/>
                <w:color w:val="000000" w:themeColor="text1"/>
                <w:sz w:val="24"/>
                <w14:textFill>
                  <w14:solidFill>
                    <w14:schemeClr w14:val="tx1"/>
                  </w14:solidFill>
                </w14:textFill>
              </w:rPr>
              <w:t>侧</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为青岛</w:t>
            </w:r>
            <w:r>
              <w:rPr>
                <w:rFonts w:hint="eastAsia" w:cs="Times New Roman" w:eastAsiaTheme="minorEastAsia"/>
                <w:color w:val="000000" w:themeColor="text1"/>
                <w:sz w:val="24"/>
                <w:lang w:val="en-US" w:eastAsia="zh-CN"/>
                <w14:textFill>
                  <w14:solidFill>
                    <w14:schemeClr w14:val="tx1"/>
                  </w14:solidFill>
                </w14:textFill>
              </w:rPr>
              <w:t>华鑫集团</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有限公司</w:t>
            </w:r>
            <w:r>
              <w:rPr>
                <w:rFonts w:hint="default" w:ascii="Times New Roman" w:hAnsi="Times New Roman" w:cs="Times New Roman" w:eastAsiaTheme="minorEastAsia"/>
                <w:color w:val="000000" w:themeColor="text1"/>
                <w:sz w:val="24"/>
                <w14:textFill>
                  <w14:solidFill>
                    <w14:schemeClr w14:val="tx1"/>
                  </w14:solidFill>
                </w14:textFill>
              </w:rPr>
              <w:t>；</w:t>
            </w:r>
            <w:r>
              <w:rPr>
                <w:rFonts w:hint="eastAsia" w:cs="Times New Roman" w:eastAsiaTheme="minorEastAsia"/>
                <w:color w:val="000000" w:themeColor="text1"/>
                <w:sz w:val="24"/>
                <w:lang w:val="en-US" w:eastAsia="zh-CN"/>
                <w14:textFill>
                  <w14:solidFill>
                    <w14:schemeClr w14:val="tx1"/>
                  </w14:solidFill>
                </w14:textFill>
              </w:rPr>
              <w:t>西</w:t>
            </w:r>
            <w:r>
              <w:rPr>
                <w:rFonts w:hint="default" w:ascii="Times New Roman" w:hAnsi="Times New Roman" w:cs="Times New Roman" w:eastAsiaTheme="minorEastAsia"/>
                <w:color w:val="000000" w:themeColor="text1"/>
                <w:sz w:val="24"/>
                <w14:textFill>
                  <w14:solidFill>
                    <w14:schemeClr w14:val="tx1"/>
                  </w14:solidFill>
                </w14:textFill>
              </w:rPr>
              <w:t>侧为</w:t>
            </w:r>
            <w:r>
              <w:rPr>
                <w:rFonts w:hint="eastAsia" w:cs="Times New Roman" w:eastAsiaTheme="minorEastAsia"/>
                <w:color w:val="000000" w:themeColor="text1"/>
                <w:sz w:val="24"/>
                <w:lang w:val="en-US" w:eastAsia="zh-CN"/>
                <w14:textFill>
                  <w14:solidFill>
                    <w14:schemeClr w14:val="tx1"/>
                  </w14:solidFill>
                </w14:textFill>
              </w:rPr>
              <w:t>闲置厂房</w:t>
            </w:r>
            <w:r>
              <w:rPr>
                <w:rFonts w:hint="default" w:ascii="Times New Roman" w:hAnsi="Times New Roman" w:cs="Times New Roman" w:eastAsiaTheme="minorEastAsia"/>
                <w:color w:val="000000" w:themeColor="text1"/>
                <w:sz w:val="24"/>
                <w14:textFill>
                  <w14:solidFill>
                    <w14:schemeClr w14:val="tx1"/>
                  </w14:solidFill>
                </w14:textFill>
              </w:rPr>
              <w:t>。</w:t>
            </w:r>
            <w:r>
              <w:rPr>
                <w:rFonts w:hint="default" w:ascii="Times New Roman" w:hAnsi="Times New Roman" w:cs="Times New Roman" w:eastAsiaTheme="minorEastAsia"/>
                <w:b w:val="0"/>
                <w:bCs w:val="0"/>
                <w:color w:val="000000"/>
                <w:sz w:val="24"/>
              </w:rPr>
              <w:t>项目地理位置见附图1，项目周边环境关系见附图2。</w:t>
            </w:r>
            <w:bookmarkEnd w:id="0"/>
          </w:p>
          <w:p>
            <w:pPr>
              <w:spacing w:line="360" w:lineRule="auto"/>
              <w:ind w:firstLine="480" w:firstLineChars="200"/>
              <w:rPr>
                <w:rFonts w:hint="default" w:ascii="Times New Roman" w:hAnsi="Times New Roman" w:cs="Times New Roman" w:eastAsiaTheme="minorEastAsia"/>
                <w:b w:val="0"/>
                <w:bCs/>
                <w:color w:val="000000" w:themeColor="text1"/>
                <w:sz w:val="24"/>
                <w14:textFill>
                  <w14:solidFill>
                    <w14:schemeClr w14:val="tx1"/>
                  </w14:solidFill>
                </w14:textFill>
              </w:rPr>
            </w:pPr>
            <w:r>
              <w:rPr>
                <w:rFonts w:hint="default" w:ascii="Times New Roman" w:hAnsi="Times New Roman" w:cs="Times New Roman" w:eastAsiaTheme="minorEastAsia"/>
                <w:b w:val="0"/>
                <w:bCs/>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color w:val="000000" w:themeColor="text1"/>
                <w:sz w:val="24"/>
                <w:lang w:val="en-US" w:eastAsia="zh-CN"/>
                <w14:textFill>
                  <w14:solidFill>
                    <w14:schemeClr w14:val="tx1"/>
                  </w14:solidFill>
                </w14:textFill>
              </w:rPr>
              <w:t>4</w:t>
            </w:r>
            <w:r>
              <w:rPr>
                <w:rFonts w:hint="default" w:ascii="Times New Roman" w:hAnsi="Times New Roman" w:cs="Times New Roman" w:eastAsiaTheme="minorEastAsia"/>
                <w:b w:val="0"/>
                <w:bCs/>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color w:val="000000" w:themeColor="text1"/>
                <w:sz w:val="24"/>
                <w14:textFill>
                  <w14:solidFill>
                    <w14:schemeClr w14:val="tx1"/>
                  </w14:solidFill>
                </w14:textFill>
              </w:rPr>
              <w:t>建设内容</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项目租赁建筑总</w:t>
            </w:r>
            <w:r>
              <w:rPr>
                <w:rFonts w:hint="default" w:ascii="Times New Roman" w:hAnsi="Times New Roman" w:cs="Times New Roman" w:eastAsiaTheme="minorEastAsia"/>
                <w:color w:val="000000" w:themeColor="text1"/>
                <w:sz w:val="24"/>
                <w:lang w:eastAsia="zh-CN"/>
                <w14:textFill>
                  <w14:solidFill>
                    <w14:schemeClr w14:val="tx1"/>
                  </w14:solidFill>
                </w14:textFill>
              </w:rPr>
              <w:t>占地面积</w:t>
            </w:r>
            <w:r>
              <w:rPr>
                <w:rFonts w:hint="default" w:ascii="Times New Roman" w:hAnsi="Times New Roman" w:cs="Times New Roman" w:eastAsiaTheme="minorEastAsia"/>
                <w:color w:val="000000" w:themeColor="text1"/>
                <w:sz w:val="24"/>
                <w14:textFill>
                  <w14:solidFill>
                    <w14:schemeClr w14:val="tx1"/>
                  </w14:solidFill>
                </w14:textFill>
              </w:rPr>
              <w:t>约</w:t>
            </w:r>
            <w:r>
              <w:rPr>
                <w:rFonts w:hint="default" w:ascii="Times New Roman" w:hAnsi="Times New Roman" w:cs="Times New Roman" w:eastAsiaTheme="minorEastAsia"/>
                <w:color w:val="000000" w:themeColor="text1"/>
                <w:sz w:val="24"/>
                <w:lang w:eastAsia="zh-CN"/>
                <w14:textFill>
                  <w14:solidFill>
                    <w14:schemeClr w14:val="tx1"/>
                  </w14:solidFill>
                </w14:textFill>
              </w:rPr>
              <w:t>为</w:t>
            </w:r>
            <w:r>
              <w:rPr>
                <w:rFonts w:hint="eastAsia" w:cs="Times New Roman" w:eastAsiaTheme="minorEastAsia"/>
                <w:color w:val="000000" w:themeColor="text1"/>
                <w:sz w:val="24"/>
                <w:lang w:val="en-US" w:eastAsia="zh-CN"/>
                <w14:textFill>
                  <w14:solidFill>
                    <w14:schemeClr w14:val="tx1"/>
                  </w14:solidFill>
                </w14:textFill>
              </w:rPr>
              <w:t>2394</w:t>
            </w:r>
            <w:r>
              <w:rPr>
                <w:rFonts w:hint="default" w:ascii="Times New Roman" w:hAnsi="Times New Roman" w:cs="Times New Roman" w:eastAsiaTheme="minorEastAsia"/>
                <w:color w:val="000000" w:themeColor="text1"/>
                <w:sz w:val="24"/>
                <w14:textFill>
                  <w14:solidFill>
                    <w14:schemeClr w14:val="tx1"/>
                  </w14:solidFill>
                </w14:textFill>
              </w:rPr>
              <w:t>m</w:t>
            </w:r>
            <w:r>
              <w:rPr>
                <w:rFonts w:hint="default" w:ascii="Times New Roman" w:hAnsi="Times New Roman" w:cs="Times New Roman" w:eastAsiaTheme="minorEastAsia"/>
                <w:color w:val="000000" w:themeColor="text1"/>
                <w:sz w:val="24"/>
                <w:vertAlign w:val="superscript"/>
                <w14:textFill>
                  <w14:solidFill>
                    <w14:schemeClr w14:val="tx1"/>
                  </w14:solidFill>
                </w14:textFill>
              </w:rPr>
              <w:t>2</w:t>
            </w:r>
            <w:r>
              <w:rPr>
                <w:rFonts w:hint="default" w:ascii="Times New Roman" w:hAnsi="Times New Roman" w:cs="Times New Roman" w:eastAsiaTheme="minorEastAsia"/>
                <w:color w:val="000000" w:themeColor="text1"/>
                <w:sz w:val="24"/>
                <w:vertAlign w:val="baseline"/>
                <w:lang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建筑面积约</w:t>
            </w:r>
            <w:r>
              <w:rPr>
                <w:rFonts w:hint="eastAsia" w:cs="Times New Roman" w:eastAsiaTheme="minorEastAsia"/>
                <w:color w:val="000000" w:themeColor="text1"/>
                <w:sz w:val="24"/>
                <w:lang w:val="en-US" w:eastAsia="zh-CN"/>
                <w14:textFill>
                  <w14:solidFill>
                    <w14:schemeClr w14:val="tx1"/>
                  </w14:solidFill>
                </w14:textFill>
              </w:rPr>
              <w:t>2394</w:t>
            </w:r>
            <w:r>
              <w:rPr>
                <w:rFonts w:hint="default" w:ascii="Times New Roman" w:hAnsi="Times New Roman" w:cs="Times New Roman" w:eastAsiaTheme="minorEastAsia"/>
                <w:color w:val="000000" w:themeColor="text1"/>
                <w:sz w:val="24"/>
                <w14:textFill>
                  <w14:solidFill>
                    <w14:schemeClr w14:val="tx1"/>
                  </w14:solidFill>
                </w14:textFill>
              </w:rPr>
              <w:t>m</w:t>
            </w:r>
            <w:r>
              <w:rPr>
                <w:rFonts w:hint="default" w:ascii="Times New Roman" w:hAnsi="Times New Roman" w:cs="Times New Roman" w:eastAsiaTheme="minorEastAsia"/>
                <w:color w:val="000000" w:themeColor="text1"/>
                <w:sz w:val="24"/>
                <w:vertAlign w:val="superscript"/>
                <w14:textFill>
                  <w14:solidFill>
                    <w14:schemeClr w14:val="tx1"/>
                  </w14:solidFill>
                </w14:textFill>
              </w:rPr>
              <w:t>2</w:t>
            </w:r>
            <w:r>
              <w:rPr>
                <w:rFonts w:hint="default" w:ascii="Times New Roman" w:hAnsi="Times New Roman" w:cs="Times New Roman" w:eastAsiaTheme="minorEastAsia"/>
                <w:color w:val="000000" w:themeColor="text1"/>
                <w:sz w:val="24"/>
                <w14:textFill>
                  <w14:solidFill>
                    <w14:schemeClr w14:val="tx1"/>
                  </w14:solidFill>
                </w14:textFill>
              </w:rPr>
              <w:t>，主要建设内容见表</w:t>
            </w:r>
            <w:r>
              <w:rPr>
                <w:rFonts w:hint="eastAsia" w:cs="Times New Roman" w:eastAsiaTheme="minorEastAsia"/>
                <w:color w:val="000000" w:themeColor="text1"/>
                <w:sz w:val="24"/>
                <w:lang w:val="en-US" w:eastAsia="zh-CN"/>
                <w14:textFill>
                  <w14:solidFill>
                    <w14:schemeClr w14:val="tx1"/>
                  </w14:solidFill>
                </w14:textFill>
              </w:rPr>
              <w:t>3</w:t>
            </w:r>
            <w:r>
              <w:rPr>
                <w:rFonts w:hint="default" w:ascii="Times New Roman" w:hAnsi="Times New Roman" w:cs="Times New Roman" w:eastAsiaTheme="minorEastAsia"/>
                <w:color w:val="000000" w:themeColor="text1"/>
                <w:sz w:val="24"/>
                <w14:textFill>
                  <w14:solidFill>
                    <w14:schemeClr w14:val="tx1"/>
                  </w14:solidFill>
                </w14:textFill>
              </w:rPr>
              <w:t>。</w:t>
            </w:r>
          </w:p>
          <w:p>
            <w:pPr>
              <w:numPr>
                <w:ilvl w:val="0"/>
                <w:numId w:val="0"/>
              </w:numPr>
              <w:tabs>
                <w:tab w:val="left" w:pos="900"/>
                <w:tab w:val="left" w:pos="1092"/>
              </w:tabs>
              <w:adjustRightInd w:val="0"/>
              <w:snapToGrid w:val="0"/>
              <w:spacing w:before="156" w:beforeLines="50" w:line="240" w:lineRule="auto"/>
              <w:ind w:leftChars="0"/>
              <w:jc w:val="center"/>
              <w:rPr>
                <w:rFonts w:hint="default" w:ascii="Times New Roman" w:hAnsi="Times New Roman" w:cs="Times New Roman" w:eastAsiaTheme="minorEastAsia"/>
                <w:b/>
                <w:bCs w:val="0"/>
                <w:sz w:val="24"/>
                <w:szCs w:val="24"/>
                <w:lang w:eastAsia="zh-CN"/>
              </w:rPr>
            </w:pPr>
            <w:r>
              <w:rPr>
                <w:rFonts w:hint="default" w:ascii="Times New Roman" w:hAnsi="Times New Roman" w:cs="Times New Roman" w:eastAsiaTheme="minorEastAsia"/>
                <w:b/>
                <w:bCs w:val="0"/>
                <w:sz w:val="24"/>
                <w:szCs w:val="24"/>
                <w:lang w:eastAsia="zh-CN"/>
              </w:rPr>
              <w:t>表</w:t>
            </w:r>
            <w:r>
              <w:rPr>
                <w:rFonts w:hint="eastAsia" w:cs="Times New Roman" w:eastAsiaTheme="minorEastAsia"/>
                <w:b/>
                <w:bCs w:val="0"/>
                <w:sz w:val="24"/>
                <w:szCs w:val="24"/>
                <w:lang w:val="en-US" w:eastAsia="zh-CN"/>
              </w:rPr>
              <w:t>3</w:t>
            </w:r>
            <w:r>
              <w:rPr>
                <w:rFonts w:hint="default" w:ascii="Times New Roman" w:hAnsi="Times New Roman" w:cs="Times New Roman" w:eastAsiaTheme="minorEastAsia"/>
                <w:b/>
                <w:bCs w:val="0"/>
                <w:sz w:val="24"/>
                <w:szCs w:val="24"/>
                <w:lang w:eastAsia="zh-CN"/>
              </w:rPr>
              <w:t xml:space="preserve">  主要建设内容一览表</w:t>
            </w:r>
          </w:p>
          <w:tbl>
            <w:tblPr>
              <w:tblStyle w:val="31"/>
              <w:tblW w:w="9535" w:type="dxa"/>
              <w:jc w:val="center"/>
              <w:tblInd w:w="-181"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335"/>
              <w:gridCol w:w="1110"/>
              <w:gridCol w:w="59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340" w:hRule="atLeast"/>
                <w:jc w:val="center"/>
              </w:trPr>
              <w:tc>
                <w:tcPr>
                  <w:tcW w:w="1143" w:type="dxa"/>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工程分类</w:t>
                  </w:r>
                </w:p>
              </w:tc>
              <w:tc>
                <w:tcPr>
                  <w:tcW w:w="1335" w:type="dxa"/>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名称</w:t>
                  </w:r>
                </w:p>
              </w:tc>
              <w:tc>
                <w:tcPr>
                  <w:tcW w:w="7057" w:type="dxa"/>
                  <w:gridSpan w:val="2"/>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主要建设内容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43" w:type="dxa"/>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主体工程</w:t>
                  </w:r>
                </w:p>
              </w:tc>
              <w:tc>
                <w:tcPr>
                  <w:tcW w:w="1335" w:type="dxa"/>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lang w:eastAsia="zh-CN"/>
                      <w14:textFill>
                        <w14:solidFill>
                          <w14:schemeClr w14:val="tx1"/>
                        </w14:solidFill>
                      </w14:textFill>
                    </w:rPr>
                    <w:t>生产</w:t>
                  </w:r>
                  <w:r>
                    <w:rPr>
                      <w:rFonts w:hint="default" w:ascii="Times New Roman" w:hAnsi="Times New Roman" w:cs="Times New Roman" w:eastAsiaTheme="minorEastAsia"/>
                      <w:color w:val="000000" w:themeColor="text1"/>
                      <w:szCs w:val="24"/>
                      <w14:textFill>
                        <w14:solidFill>
                          <w14:schemeClr w14:val="tx1"/>
                        </w14:solidFill>
                      </w14:textFill>
                    </w:rPr>
                    <w:t>车间</w:t>
                  </w:r>
                </w:p>
              </w:tc>
              <w:tc>
                <w:tcPr>
                  <w:tcW w:w="7057" w:type="dxa"/>
                  <w:gridSpan w:val="2"/>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1座，</w:t>
                  </w:r>
                  <w:r>
                    <w:rPr>
                      <w:rFonts w:hint="eastAsia" w:ascii="Times New Roman" w:hAnsi="Times New Roman" w:cs="Times New Roman" w:eastAsiaTheme="minorEastAsia"/>
                      <w:color w:val="000000" w:themeColor="text1"/>
                      <w:szCs w:val="24"/>
                      <w:lang w:val="en-US" w:eastAsia="zh-CN"/>
                      <w14:textFill>
                        <w14:solidFill>
                          <w14:schemeClr w14:val="tx1"/>
                        </w14:solidFill>
                      </w14:textFill>
                    </w:rPr>
                    <w:t>1</w:t>
                  </w:r>
                  <w:r>
                    <w:rPr>
                      <w:rFonts w:hint="default" w:ascii="Times New Roman" w:hAnsi="Times New Roman" w:cs="Times New Roman" w:eastAsiaTheme="minorEastAsia"/>
                      <w:color w:val="000000" w:themeColor="text1"/>
                      <w:szCs w:val="24"/>
                      <w14:textFill>
                        <w14:solidFill>
                          <w14:schemeClr w14:val="tx1"/>
                        </w14:solidFill>
                      </w14:textFill>
                    </w:rPr>
                    <w:t>F，建筑面积为</w:t>
                  </w:r>
                  <w:r>
                    <w:rPr>
                      <w:rFonts w:hint="eastAsia" w:ascii="Times New Roman" w:hAnsi="Times New Roman" w:cs="Times New Roman" w:eastAsiaTheme="minorEastAsia"/>
                      <w:color w:val="000000" w:themeColor="text1"/>
                      <w:szCs w:val="24"/>
                      <w:lang w:val="en-US" w:eastAsia="zh-CN"/>
                      <w14:textFill>
                        <w14:solidFill>
                          <w14:schemeClr w14:val="tx1"/>
                        </w14:solidFill>
                      </w14:textFill>
                    </w:rPr>
                    <w:t>2394</w:t>
                  </w:r>
                  <w:r>
                    <w:rPr>
                      <w:rFonts w:hint="default" w:ascii="Times New Roman" w:hAnsi="Times New Roman" w:cs="Times New Roman" w:eastAsiaTheme="minorEastAsia"/>
                      <w:color w:val="000000" w:themeColor="text1"/>
                      <w:szCs w:val="24"/>
                      <w14:textFill>
                        <w14:solidFill>
                          <w14:schemeClr w14:val="tx1"/>
                        </w14:solidFill>
                      </w14:textFill>
                    </w:rPr>
                    <w:t xml:space="preserve">m </w:t>
                  </w:r>
                  <w:r>
                    <w:rPr>
                      <w:rFonts w:hint="default" w:ascii="Times New Roman" w:hAnsi="Times New Roman" w:cs="Times New Roman" w:eastAsiaTheme="minorEastAsia"/>
                      <w:color w:val="000000" w:themeColor="text1"/>
                      <w:szCs w:val="24"/>
                      <w:vertAlign w:val="superscript"/>
                      <w14:textFill>
                        <w14:solidFill>
                          <w14:schemeClr w14:val="tx1"/>
                        </w14:solidFill>
                      </w14:textFill>
                    </w:rPr>
                    <w:t>2</w:t>
                  </w:r>
                  <w:r>
                    <w:rPr>
                      <w:rFonts w:hint="default" w:ascii="Times New Roman" w:hAnsi="Times New Roman" w:cs="Times New Roman" w:eastAsiaTheme="minorEastAsia"/>
                      <w:color w:val="000000" w:themeColor="text1"/>
                      <w:szCs w:val="24"/>
                      <w14:textFill>
                        <w14:solidFill>
                          <w14:schemeClr w14:val="tx1"/>
                        </w14:solidFill>
                      </w14:textFill>
                    </w:rPr>
                    <w:t>，</w:t>
                  </w:r>
                  <w:r>
                    <w:rPr>
                      <w:rFonts w:hint="eastAsia" w:ascii="Times New Roman" w:hAnsi="Times New Roman" w:cs="Times New Roman" w:eastAsiaTheme="minorEastAsia"/>
                      <w:color w:val="000000" w:themeColor="text1"/>
                      <w:szCs w:val="24"/>
                      <w:lang w:val="en-US" w:eastAsia="zh-CN"/>
                      <w14:textFill>
                        <w14:solidFill>
                          <w14:schemeClr w14:val="tx1"/>
                        </w14:solidFill>
                      </w14:textFill>
                    </w:rPr>
                    <w:t>包含加工区</w:t>
                  </w:r>
                  <w:r>
                    <w:rPr>
                      <w:rFonts w:hint="default" w:ascii="Times New Roman" w:hAnsi="Times New Roman" w:cs="Times New Roman" w:eastAsiaTheme="minorEastAsia"/>
                      <w:color w:val="000000" w:themeColor="text1"/>
                      <w:szCs w:val="24"/>
                      <w:lang w:eastAsia="zh-CN"/>
                      <w14:textFill>
                        <w14:solidFill>
                          <w14:schemeClr w14:val="tx1"/>
                        </w14:solidFill>
                      </w14:textFill>
                    </w:rPr>
                    <w:t>、</w:t>
                  </w:r>
                  <w:r>
                    <w:rPr>
                      <w:rFonts w:hint="eastAsia" w:ascii="Times New Roman" w:hAnsi="Times New Roman" w:cs="Times New Roman" w:eastAsiaTheme="minorEastAsia"/>
                      <w:color w:val="000000" w:themeColor="text1"/>
                      <w:szCs w:val="24"/>
                      <w:lang w:val="en-US" w:eastAsia="zh-CN"/>
                      <w14:textFill>
                        <w14:solidFill>
                          <w14:schemeClr w14:val="tx1"/>
                        </w14:solidFill>
                      </w14:textFill>
                    </w:rPr>
                    <w:t>组装区</w:t>
                  </w:r>
                  <w:r>
                    <w:rPr>
                      <w:rFonts w:hint="default" w:ascii="Times New Roman" w:hAnsi="Times New Roman" w:cs="Times New Roman" w:eastAsiaTheme="minorEastAsia"/>
                      <w:color w:val="000000" w:themeColor="text1"/>
                      <w:szCs w:val="24"/>
                      <w:lang w:eastAsia="zh-CN"/>
                      <w14:textFill>
                        <w14:solidFill>
                          <w14:schemeClr w14:val="tx1"/>
                        </w14:solidFill>
                      </w14:textFill>
                    </w:rPr>
                    <w:t>、</w:t>
                  </w:r>
                  <w:r>
                    <w:rPr>
                      <w:rFonts w:hint="eastAsia" w:ascii="Times New Roman" w:hAnsi="Times New Roman" w:cs="Times New Roman" w:eastAsiaTheme="minorEastAsia"/>
                      <w:color w:val="000000" w:themeColor="text1"/>
                      <w:szCs w:val="24"/>
                      <w:lang w:val="en-US" w:eastAsia="zh-CN"/>
                      <w14:textFill>
                        <w14:solidFill>
                          <w14:schemeClr w14:val="tx1"/>
                        </w14:solidFill>
                      </w14:textFill>
                    </w:rPr>
                    <w:t>原辅材料存放区</w:t>
                  </w:r>
                  <w:r>
                    <w:rPr>
                      <w:rFonts w:hint="default" w:ascii="Times New Roman" w:hAnsi="Times New Roman" w:cs="Times New Roman" w:eastAsiaTheme="minorEastAsia"/>
                      <w:color w:val="000000" w:themeColor="text1"/>
                      <w:szCs w:val="24"/>
                      <w14:textFill>
                        <w14:solidFill>
                          <w14:schemeClr w14:val="tx1"/>
                        </w14:solidFill>
                      </w14:textFill>
                    </w:rPr>
                    <w:t>、</w:t>
                  </w:r>
                  <w:r>
                    <w:rPr>
                      <w:rFonts w:hint="eastAsia" w:ascii="Times New Roman" w:hAnsi="Times New Roman" w:cs="Times New Roman" w:eastAsiaTheme="minorEastAsia"/>
                      <w:color w:val="000000" w:themeColor="text1"/>
                      <w:szCs w:val="24"/>
                      <w:lang w:val="en-US" w:eastAsia="zh-CN"/>
                      <w14:textFill>
                        <w14:solidFill>
                          <w14:schemeClr w14:val="tx1"/>
                        </w14:solidFill>
                      </w14:textFill>
                    </w:rPr>
                    <w:t>成品存放区</w:t>
                  </w:r>
                  <w:r>
                    <w:rPr>
                      <w:rFonts w:hint="default" w:ascii="Times New Roman" w:hAnsi="Times New Roman" w:cs="Times New Roman" w:eastAsiaTheme="minorEastAsia"/>
                      <w:color w:val="000000" w:themeColor="text1"/>
                      <w:szCs w:val="24"/>
                      <w:lang w:eastAsia="zh-CN"/>
                      <w14:textFill>
                        <w14:solidFill>
                          <w14:schemeClr w14:val="tx1"/>
                        </w14:solidFill>
                      </w14:textFill>
                    </w:rPr>
                    <w:t>、危废暂存间及一般固废暂存</w:t>
                  </w:r>
                  <w:r>
                    <w:rPr>
                      <w:rFonts w:hint="eastAsia" w:ascii="Times New Roman" w:hAnsi="Times New Roman" w:cs="Times New Roman" w:eastAsiaTheme="minorEastAsia"/>
                      <w:color w:val="000000" w:themeColor="text1"/>
                      <w:szCs w:val="24"/>
                      <w:lang w:val="en-US" w:eastAsia="zh-CN"/>
                      <w14:textFill>
                        <w14:solidFill>
                          <w14:schemeClr w14:val="tx1"/>
                        </w14:solidFill>
                      </w14:textFill>
                    </w:rPr>
                    <w:t>区</w:t>
                  </w:r>
                  <w:r>
                    <w:rPr>
                      <w:rFonts w:hint="default" w:ascii="Times New Roman" w:hAnsi="Times New Roman" w:cs="Times New Roman" w:eastAsiaTheme="minorEastAsia"/>
                      <w:color w:val="000000" w:themeColor="text1"/>
                      <w:szCs w:val="24"/>
                      <w14:textFill>
                        <w14:solidFill>
                          <w14:schemeClr w14:val="tx1"/>
                        </w14:solidFill>
                      </w14:textFill>
                    </w:rPr>
                    <w:t>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43" w:type="dxa"/>
                  <w:vMerge w:val="restart"/>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公用工程</w:t>
                  </w:r>
                </w:p>
              </w:tc>
              <w:tc>
                <w:tcPr>
                  <w:tcW w:w="1335" w:type="dxa"/>
                  <w:tcBorders>
                    <w:tl2br w:val="nil"/>
                    <w:tr2bl w:val="nil"/>
                  </w:tcBorders>
                  <w:vAlign w:val="center"/>
                </w:tcPr>
                <w:p>
                  <w:pPr>
                    <w:pStyle w:val="113"/>
                    <w:ind w:firstLine="0" w:firstLineChars="0"/>
                    <w:jc w:val="center"/>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给水</w:t>
                  </w:r>
                </w:p>
              </w:tc>
              <w:tc>
                <w:tcPr>
                  <w:tcW w:w="705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供水由市政管网提供。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43" w:type="dxa"/>
                  <w:vMerge w:val="continue"/>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p>
              </w:tc>
              <w:tc>
                <w:tcPr>
                  <w:tcW w:w="1335" w:type="dxa"/>
                  <w:tcBorders>
                    <w:tl2br w:val="nil"/>
                    <w:tr2bl w:val="nil"/>
                  </w:tcBorders>
                  <w:vAlign w:val="center"/>
                </w:tcPr>
                <w:p>
                  <w:pPr>
                    <w:pStyle w:val="113"/>
                    <w:ind w:firstLine="0" w:firstLineChars="0"/>
                    <w:jc w:val="center"/>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排水</w:t>
                  </w:r>
                </w:p>
              </w:tc>
              <w:tc>
                <w:tcPr>
                  <w:tcW w:w="705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highlight w:val="yellow"/>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经化粪池处理后，定期清掏外运用作农肥，不外排。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43" w:type="dxa"/>
                  <w:vMerge w:val="continue"/>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p>
              </w:tc>
              <w:tc>
                <w:tcPr>
                  <w:tcW w:w="1335" w:type="dxa"/>
                  <w:tcBorders>
                    <w:tl2br w:val="nil"/>
                    <w:tr2bl w:val="nil"/>
                  </w:tcBorders>
                  <w:vAlign w:val="center"/>
                </w:tcPr>
                <w:p>
                  <w:pPr>
                    <w:pStyle w:val="113"/>
                    <w:ind w:firstLine="0" w:firstLineChars="0"/>
                    <w:jc w:val="center"/>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供电</w:t>
                  </w:r>
                </w:p>
              </w:tc>
              <w:tc>
                <w:tcPr>
                  <w:tcW w:w="705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由</w:t>
                  </w:r>
                  <w:r>
                    <w:rPr>
                      <w:rFonts w:hint="default" w:ascii="Times New Roman" w:hAnsi="Times New Roman" w:cs="Times New Roman" w:eastAsiaTheme="minorEastAsia"/>
                      <w:color w:val="000000" w:themeColor="text1"/>
                      <w:lang w:eastAsia="zh-CN"/>
                      <w14:textFill>
                        <w14:solidFill>
                          <w14:schemeClr w14:val="tx1"/>
                        </w14:solidFill>
                      </w14:textFill>
                    </w:rPr>
                    <w:t>市政</w:t>
                  </w:r>
                  <w:r>
                    <w:rPr>
                      <w:rFonts w:hint="default" w:ascii="Times New Roman" w:hAnsi="Times New Roman" w:cs="Times New Roman" w:eastAsiaTheme="minorEastAsia"/>
                      <w:color w:val="000000" w:themeColor="text1"/>
                      <w14:textFill>
                        <w14:solidFill>
                          <w14:schemeClr w14:val="tx1"/>
                        </w14:solidFill>
                      </w14:textFill>
                    </w:rPr>
                    <w:t>供电公司提供。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43" w:type="dxa"/>
                  <w:vMerge w:val="continue"/>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p>
              </w:tc>
              <w:tc>
                <w:tcPr>
                  <w:tcW w:w="1335" w:type="dxa"/>
                  <w:tcBorders>
                    <w:tl2br w:val="nil"/>
                    <w:tr2bl w:val="nil"/>
                  </w:tcBorders>
                  <w:vAlign w:val="center"/>
                </w:tcPr>
                <w:p>
                  <w:pPr>
                    <w:pStyle w:val="113"/>
                    <w:ind w:firstLine="0" w:firstLineChars="0"/>
                    <w:jc w:val="center"/>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供热</w:t>
                  </w:r>
                </w:p>
              </w:tc>
              <w:tc>
                <w:tcPr>
                  <w:tcW w:w="705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eastAsia" w:cs="Times New Roman" w:eastAsiaTheme="minorEastAsia"/>
                      <w:color w:val="000000" w:themeColor="text1"/>
                      <w:lang w:val="en-US" w:eastAsia="zh-CN"/>
                      <w14:textFill>
                        <w14:solidFill>
                          <w14:schemeClr w14:val="tx1"/>
                        </w14:solidFill>
                      </w14:textFill>
                    </w:rPr>
                    <w:t>生产车间无需供热</w:t>
                  </w:r>
                  <w:r>
                    <w:rPr>
                      <w:rFonts w:hint="default" w:ascii="Times New Roman" w:hAnsi="Times New Roman" w:cs="Times New Roman" w:eastAsiaTheme="minorEastAsia"/>
                      <w:color w:val="000000" w:themeColor="text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43" w:type="dxa"/>
                  <w:vMerge w:val="restart"/>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环保工程</w:t>
                  </w:r>
                </w:p>
              </w:tc>
              <w:tc>
                <w:tcPr>
                  <w:tcW w:w="1335" w:type="dxa"/>
                  <w:tcBorders>
                    <w:tl2br w:val="nil"/>
                    <w:tr2bl w:val="nil"/>
                  </w:tcBorders>
                  <w:vAlign w:val="center"/>
                </w:tcPr>
                <w:p>
                  <w:pPr>
                    <w:pStyle w:val="113"/>
                    <w:ind w:firstLine="0" w:firstLineChars="0"/>
                    <w:jc w:val="center"/>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废水</w:t>
                  </w:r>
                </w:p>
              </w:tc>
              <w:tc>
                <w:tcPr>
                  <w:tcW w:w="1110" w:type="dxa"/>
                  <w:tcBorders>
                    <w:tl2br w:val="nil"/>
                    <w:tr2bl w:val="nil"/>
                  </w:tcBorders>
                  <w:vAlign w:val="center"/>
                </w:tcPr>
                <w:p>
                  <w:pPr>
                    <w:jc w:val="center"/>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生活</w:t>
                  </w:r>
                  <w:r>
                    <w:rPr>
                      <w:rFonts w:hint="eastAsia" w:cs="Times New Roman" w:eastAsiaTheme="minorEastAsia"/>
                      <w:color w:val="000000" w:themeColor="text1"/>
                      <w:lang w:val="en-US" w:eastAsia="zh-CN"/>
                      <w14:textFill>
                        <w14:solidFill>
                          <w14:schemeClr w14:val="tx1"/>
                        </w14:solidFill>
                      </w14:textFill>
                    </w:rPr>
                    <w:t>污水</w:t>
                  </w:r>
                </w:p>
              </w:tc>
              <w:tc>
                <w:tcPr>
                  <w:tcW w:w="5947"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生活污水经化粪池处理后，定期清掏外运用作农肥，不外排。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43" w:type="dxa"/>
                  <w:vMerge w:val="continue"/>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p>
              </w:tc>
              <w:tc>
                <w:tcPr>
                  <w:tcW w:w="1335" w:type="dxa"/>
                  <w:tcBorders>
                    <w:tl2br w:val="nil"/>
                    <w:tr2bl w:val="nil"/>
                  </w:tcBorders>
                  <w:vAlign w:val="center"/>
                </w:tcPr>
                <w:p>
                  <w:pPr>
                    <w:pStyle w:val="113"/>
                    <w:ind w:firstLine="0" w:firstLineChars="0"/>
                    <w:jc w:val="center"/>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废气</w:t>
                  </w:r>
                </w:p>
              </w:tc>
              <w:tc>
                <w:tcPr>
                  <w:tcW w:w="1110"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焊接烟尘</w:t>
                  </w:r>
                </w:p>
              </w:tc>
              <w:tc>
                <w:tcPr>
                  <w:tcW w:w="5947"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经移动式焊烟净化器处理后无组织排放。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43" w:type="dxa"/>
                  <w:vMerge w:val="continue"/>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p>
              </w:tc>
              <w:tc>
                <w:tcPr>
                  <w:tcW w:w="1335" w:type="dxa"/>
                  <w:tcBorders>
                    <w:tl2br w:val="nil"/>
                    <w:tr2bl w:val="nil"/>
                  </w:tcBorders>
                  <w:vAlign w:val="center"/>
                </w:tcPr>
                <w:p>
                  <w:pPr>
                    <w:pStyle w:val="113"/>
                    <w:ind w:firstLine="0" w:firstLineChars="0"/>
                    <w:jc w:val="center"/>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噪声</w:t>
                  </w:r>
                </w:p>
              </w:tc>
              <w:tc>
                <w:tcPr>
                  <w:tcW w:w="705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kern w:val="0"/>
                      <w:szCs w:val="21"/>
                      <w14:textFill>
                        <w14:solidFill>
                          <w14:schemeClr w14:val="tx1"/>
                        </w14:solidFill>
                      </w14:textFill>
                    </w:rPr>
                  </w:pPr>
                  <w:r>
                    <w:rPr>
                      <w:rFonts w:hint="default" w:ascii="Times New Roman" w:hAnsi="Times New Roman" w:cs="Times New Roman" w:eastAsiaTheme="minorEastAsia"/>
                      <w:color w:val="000000" w:themeColor="text1"/>
                      <w:kern w:val="0"/>
                      <w14:textFill>
                        <w14:solidFill>
                          <w14:schemeClr w14:val="tx1"/>
                        </w14:solidFill>
                      </w14:textFill>
                    </w:rPr>
                    <w:t>主要产噪设备位于车间内，选用低噪声设备，并采取减振、隔声、消声等措施；加强进出车辆管理。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43" w:type="dxa"/>
                  <w:vMerge w:val="continue"/>
                  <w:tcBorders>
                    <w:tl2br w:val="nil"/>
                    <w:tr2bl w:val="nil"/>
                  </w:tcBorders>
                  <w:vAlign w:val="center"/>
                </w:tcPr>
                <w:p>
                  <w:pPr>
                    <w:pStyle w:val="18"/>
                    <w:jc w:val="center"/>
                    <w:textAlignment w:val="baseline"/>
                    <w:rPr>
                      <w:rFonts w:hint="default" w:ascii="Times New Roman" w:hAnsi="Times New Roman" w:cs="Times New Roman" w:eastAsiaTheme="minorEastAsia"/>
                      <w:color w:val="000000" w:themeColor="text1"/>
                      <w:szCs w:val="24"/>
                      <w14:textFill>
                        <w14:solidFill>
                          <w14:schemeClr w14:val="tx1"/>
                        </w14:solidFill>
                      </w14:textFill>
                    </w:rPr>
                  </w:pPr>
                </w:p>
              </w:tc>
              <w:tc>
                <w:tcPr>
                  <w:tcW w:w="1335" w:type="dxa"/>
                  <w:tcBorders>
                    <w:tl2br w:val="nil"/>
                    <w:tr2bl w:val="nil"/>
                  </w:tcBorders>
                  <w:vAlign w:val="center"/>
                </w:tcPr>
                <w:p>
                  <w:pPr>
                    <w:pStyle w:val="113"/>
                    <w:ind w:firstLine="0" w:firstLineChars="0"/>
                    <w:jc w:val="center"/>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14:textFill>
                        <w14:solidFill>
                          <w14:schemeClr w14:val="tx1"/>
                        </w14:solidFill>
                      </w14:textFill>
                    </w:rPr>
                    <w:t>固废</w:t>
                  </w:r>
                </w:p>
              </w:tc>
              <w:tc>
                <w:tcPr>
                  <w:tcW w:w="705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kern w:val="0"/>
                      <w14:textFill>
                        <w14:solidFill>
                          <w14:schemeClr w14:val="tx1"/>
                        </w14:solidFill>
                      </w14:textFill>
                    </w:rPr>
                  </w:pPr>
                  <w:r>
                    <w:rPr>
                      <w:rFonts w:hint="default" w:ascii="Times New Roman" w:hAnsi="Times New Roman" w:cs="Times New Roman" w:eastAsiaTheme="minorEastAsia"/>
                      <w:color w:val="000000" w:themeColor="text1"/>
                      <w:kern w:val="0"/>
                      <w14:textFill>
                        <w14:solidFill>
                          <w14:schemeClr w14:val="tx1"/>
                        </w14:solidFill>
                      </w14:textFill>
                    </w:rPr>
                    <w:t>生活垃圾由环卫部门日产日清；一般固体废物外售；危险废物分类收集，委托有资质单位进行处理。</w:t>
                  </w:r>
                </w:p>
              </w:tc>
            </w:tr>
          </w:tbl>
          <w:p>
            <w:pPr>
              <w:spacing w:line="360" w:lineRule="auto"/>
              <w:ind w:firstLine="480" w:firstLineChars="200"/>
              <w:rPr>
                <w:rFonts w:hint="default" w:ascii="Times New Roman" w:hAnsi="Times New Roman" w:cs="Times New Roman" w:eastAsiaTheme="minorEastAsia"/>
                <w:b w:val="0"/>
                <w:bCs/>
                <w:color w:val="000000" w:themeColor="text1"/>
                <w:sz w:val="24"/>
                <w14:textFill>
                  <w14:solidFill>
                    <w14:schemeClr w14:val="tx1"/>
                  </w14:solidFill>
                </w14:textFill>
              </w:rPr>
            </w:pPr>
            <w:r>
              <w:rPr>
                <w:rFonts w:hint="default" w:ascii="Times New Roman" w:hAnsi="Times New Roman" w:cs="Times New Roman" w:eastAsiaTheme="minorEastAsia"/>
                <w:b w:val="0"/>
                <w:bCs/>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color w:val="000000" w:themeColor="text1"/>
                <w:sz w:val="24"/>
                <w:lang w:val="en-US" w:eastAsia="zh-CN"/>
                <w14:textFill>
                  <w14:solidFill>
                    <w14:schemeClr w14:val="tx1"/>
                  </w14:solidFill>
                </w14:textFill>
              </w:rPr>
              <w:t>5）</w:t>
            </w:r>
            <w:r>
              <w:rPr>
                <w:rFonts w:hint="default" w:ascii="Times New Roman" w:hAnsi="Times New Roman" w:cs="Times New Roman" w:eastAsiaTheme="minorEastAsia"/>
                <w:b w:val="0"/>
                <w:bCs/>
                <w:color w:val="000000" w:themeColor="text1"/>
                <w:sz w:val="24"/>
                <w14:textFill>
                  <w14:solidFill>
                    <w14:schemeClr w14:val="tx1"/>
                  </w14:solidFill>
                </w14:textFill>
              </w:rPr>
              <w:t>主要生产设备</w:t>
            </w:r>
          </w:p>
          <w:p>
            <w:pPr>
              <w:spacing w:line="360" w:lineRule="auto"/>
              <w:ind w:firstLine="480" w:firstLineChars="200"/>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项目主要设备见表</w:t>
            </w:r>
            <w:r>
              <w:rPr>
                <w:rFonts w:hint="eastAsia" w:cs="Times New Roman" w:eastAsiaTheme="minorEastAsia"/>
                <w:color w:val="000000" w:themeColor="text1"/>
                <w:sz w:val="24"/>
                <w:lang w:val="en-US" w:eastAsia="zh-CN"/>
                <w14:textFill>
                  <w14:solidFill>
                    <w14:schemeClr w14:val="tx1"/>
                  </w14:solidFill>
                </w14:textFill>
              </w:rPr>
              <w:t>4</w:t>
            </w:r>
            <w:r>
              <w:rPr>
                <w:rFonts w:hint="default" w:ascii="Times New Roman" w:hAnsi="Times New Roman" w:cs="Times New Roman" w:eastAsiaTheme="minorEastAsia"/>
                <w:color w:val="000000" w:themeColor="text1"/>
                <w:sz w:val="24"/>
                <w14:textFill>
                  <w14:solidFill>
                    <w14:schemeClr w14:val="tx1"/>
                  </w14:solidFill>
                </w14:textFill>
              </w:rPr>
              <w:t>。</w:t>
            </w:r>
          </w:p>
          <w:p>
            <w:pPr>
              <w:numPr>
                <w:ilvl w:val="0"/>
                <w:numId w:val="0"/>
              </w:numPr>
              <w:tabs>
                <w:tab w:val="left" w:pos="900"/>
                <w:tab w:val="left" w:pos="1092"/>
              </w:tabs>
              <w:adjustRightInd w:val="0"/>
              <w:snapToGrid w:val="0"/>
              <w:spacing w:before="156" w:beforeLines="50"/>
              <w:ind w:leftChars="0"/>
              <w:jc w:val="center"/>
              <w:rPr>
                <w:rFonts w:hint="default" w:ascii="Times New Roman" w:hAnsi="Times New Roman" w:cs="Times New Roman" w:eastAsiaTheme="minorEastAsia"/>
                <w:b/>
                <w:bCs w:val="0"/>
                <w:sz w:val="24"/>
                <w:szCs w:val="24"/>
                <w:lang w:eastAsia="zh-CN"/>
              </w:rPr>
            </w:pPr>
            <w:r>
              <w:rPr>
                <w:rFonts w:hint="default" w:ascii="Times New Roman" w:hAnsi="Times New Roman" w:cs="Times New Roman" w:eastAsiaTheme="minorEastAsia"/>
                <w:b/>
                <w:bCs w:val="0"/>
                <w:sz w:val="24"/>
                <w:szCs w:val="24"/>
                <w:lang w:eastAsia="zh-CN"/>
              </w:rPr>
              <w:t>表</w:t>
            </w:r>
            <w:r>
              <w:rPr>
                <w:rFonts w:hint="eastAsia" w:cs="Times New Roman" w:eastAsiaTheme="minorEastAsia"/>
                <w:b/>
                <w:bCs w:val="0"/>
                <w:sz w:val="24"/>
                <w:szCs w:val="24"/>
                <w:lang w:val="en-US" w:eastAsia="zh-CN"/>
              </w:rPr>
              <w:t>4</w:t>
            </w:r>
            <w:r>
              <w:rPr>
                <w:rFonts w:hint="default" w:ascii="Times New Roman" w:hAnsi="Times New Roman" w:cs="Times New Roman" w:eastAsiaTheme="minorEastAsia"/>
                <w:b/>
                <w:bCs w:val="0"/>
                <w:sz w:val="24"/>
                <w:szCs w:val="24"/>
                <w:lang w:eastAsia="zh-CN"/>
              </w:rPr>
              <w:t xml:space="preserve">  主要设备一览表</w:t>
            </w:r>
          </w:p>
          <w:tbl>
            <w:tblPr>
              <w:tblStyle w:val="31"/>
              <w:tblW w:w="935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145"/>
              <w:gridCol w:w="1760"/>
              <w:gridCol w:w="1500"/>
              <w:gridCol w:w="21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序号</w:t>
                  </w:r>
                </w:p>
              </w:tc>
              <w:tc>
                <w:tcPr>
                  <w:tcW w:w="3145"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名称</w:t>
                  </w:r>
                </w:p>
              </w:tc>
              <w:tc>
                <w:tcPr>
                  <w:tcW w:w="176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型号</w:t>
                  </w:r>
                </w:p>
              </w:tc>
              <w:tc>
                <w:tcPr>
                  <w:tcW w:w="150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数量（台/套）</w:t>
                  </w:r>
                </w:p>
              </w:tc>
              <w:tc>
                <w:tcPr>
                  <w:tcW w:w="2169" w:type="dxa"/>
                  <w:tcBorders>
                    <w:tl2br w:val="nil"/>
                    <w:tr2bl w:val="nil"/>
                  </w:tcBorders>
                  <w:vAlign w:val="center"/>
                </w:tcPr>
                <w:p>
                  <w:pPr>
                    <w:adjustRightInd w:val="0"/>
                    <w:snapToGrid w:val="0"/>
                    <w:jc w:val="center"/>
                    <w:rPr>
                      <w:rFonts w:hint="eastAsia" w:ascii="Times New Roman" w:hAnsi="Times New Roman" w:cs="Times New Roman" w:eastAsiaTheme="minorEastAsia"/>
                      <w:color w:val="000000" w:themeColor="text1"/>
                      <w:szCs w:val="21"/>
                      <w:lang w:eastAsia="zh-CN"/>
                      <w14:textFill>
                        <w14:solidFill>
                          <w14:schemeClr w14:val="tx1"/>
                        </w14:solidFill>
                      </w14:textFill>
                    </w:rPr>
                  </w:pPr>
                  <w:r>
                    <w:rPr>
                      <w:rFonts w:hint="eastAsia" w:cs="Times New Roman" w:eastAsiaTheme="minorEastAsia"/>
                      <w:color w:val="000000" w:themeColor="text1"/>
                      <w:szCs w:val="21"/>
                      <w:lang w:eastAsia="zh-CN"/>
                      <w14:textFill>
                        <w14:solidFill>
                          <w14:schemeClr w14:val="tx1"/>
                        </w14:solidFill>
                      </w14:textFill>
                    </w:rPr>
                    <w:t>品牌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1</w:t>
                  </w:r>
                </w:p>
              </w:tc>
              <w:tc>
                <w:tcPr>
                  <w:tcW w:w="3145" w:type="dxa"/>
                  <w:tcBorders>
                    <w:tl2br w:val="nil"/>
                    <w:tr2bl w:val="nil"/>
                  </w:tcBorders>
                  <w:vAlign w:val="center"/>
                </w:tcPr>
                <w:p>
                  <w:pPr>
                    <w:widowControl/>
                    <w:jc w:val="center"/>
                    <w:rPr>
                      <w:rFonts w:hint="default" w:ascii="Times New Roman" w:hAnsi="Times New Roman" w:cs="Times New Roman" w:eastAsiaTheme="minorEastAsia"/>
                      <w:color w:val="000000" w:themeColor="text1"/>
                      <w:szCs w:val="21"/>
                      <w14:textFill>
                        <w14:solidFill>
                          <w14:schemeClr w14:val="tx1"/>
                        </w14:solidFill>
                      </w14:textFill>
                    </w:rPr>
                  </w:pPr>
                  <w:r>
                    <w:rPr>
                      <w:kern w:val="0"/>
                      <w:szCs w:val="21"/>
                    </w:rPr>
                    <w:t>锯床</w:t>
                  </w:r>
                </w:p>
              </w:tc>
              <w:tc>
                <w:tcPr>
                  <w:tcW w:w="1760" w:type="dxa"/>
                  <w:tcBorders>
                    <w:tl2br w:val="nil"/>
                    <w:tr2bl w:val="nil"/>
                  </w:tcBorders>
                  <w:vAlign w:val="center"/>
                </w:tcPr>
                <w:p>
                  <w:pPr>
                    <w:widowControl/>
                    <w:jc w:val="center"/>
                    <w:rPr>
                      <w:rFonts w:hint="default" w:ascii="Times New Roman" w:hAnsi="Times New Roman" w:cs="Times New Roman" w:eastAsiaTheme="minorEastAsia"/>
                      <w:color w:val="000000" w:themeColor="text1"/>
                      <w:szCs w:val="21"/>
                      <w14:textFill>
                        <w14:solidFill>
                          <w14:schemeClr w14:val="tx1"/>
                        </w14:solidFill>
                      </w14:textFill>
                    </w:rPr>
                  </w:pPr>
                  <w:r>
                    <w:rPr>
                      <w:kern w:val="0"/>
                      <w:szCs w:val="21"/>
                    </w:rPr>
                    <w:t>GD6528</w:t>
                  </w:r>
                </w:p>
              </w:tc>
              <w:tc>
                <w:tcPr>
                  <w:tcW w:w="1500" w:type="dxa"/>
                  <w:tcBorders>
                    <w:tl2br w:val="nil"/>
                    <w:tr2bl w:val="nil"/>
                  </w:tcBorders>
                  <w:vAlign w:val="center"/>
                </w:tcPr>
                <w:p>
                  <w:pPr>
                    <w:adjustRightInd w:val="0"/>
                    <w:snapToGrid w:val="0"/>
                    <w:jc w:val="center"/>
                    <w:rPr>
                      <w:rFonts w:hint="eastAsia"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1</w:t>
                  </w:r>
                </w:p>
              </w:tc>
              <w:tc>
                <w:tcPr>
                  <w:tcW w:w="2169" w:type="dxa"/>
                  <w:tcBorders>
                    <w:tl2br w:val="nil"/>
                    <w:tr2bl w:val="nil"/>
                  </w:tcBorders>
                  <w:vAlign w:val="center"/>
                </w:tcPr>
                <w:p>
                  <w:pPr>
                    <w:adjustRightInd w:val="0"/>
                    <w:snapToGrid w:val="0"/>
                    <w:jc w:val="center"/>
                    <w:rPr>
                      <w:rFonts w:hint="default"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2</w:t>
                  </w:r>
                </w:p>
              </w:tc>
              <w:tc>
                <w:tcPr>
                  <w:tcW w:w="3145"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color w:val="000000"/>
                      <w:szCs w:val="21"/>
                    </w:rPr>
                    <w:t>加工中心</w:t>
                  </w:r>
                </w:p>
              </w:tc>
              <w:tc>
                <w:tcPr>
                  <w:tcW w:w="176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1609</w:t>
                  </w:r>
                </w:p>
              </w:tc>
              <w:tc>
                <w:tcPr>
                  <w:tcW w:w="150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2</w:t>
                  </w:r>
                </w:p>
              </w:tc>
              <w:tc>
                <w:tcPr>
                  <w:tcW w:w="2169"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3</w:t>
                  </w:r>
                </w:p>
              </w:tc>
              <w:tc>
                <w:tcPr>
                  <w:tcW w:w="3145"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color w:val="000000"/>
                      <w:szCs w:val="21"/>
                    </w:rPr>
                    <w:t>加工中心</w:t>
                  </w:r>
                </w:p>
              </w:tc>
              <w:tc>
                <w:tcPr>
                  <w:tcW w:w="176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850</w:t>
                  </w:r>
                </w:p>
              </w:tc>
              <w:tc>
                <w:tcPr>
                  <w:tcW w:w="150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6</w:t>
                  </w:r>
                </w:p>
              </w:tc>
              <w:tc>
                <w:tcPr>
                  <w:tcW w:w="2169"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4</w:t>
                  </w:r>
                </w:p>
              </w:tc>
              <w:tc>
                <w:tcPr>
                  <w:tcW w:w="3145"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color w:val="000000"/>
                      <w:szCs w:val="21"/>
                    </w:rPr>
                    <w:t>加工中心</w:t>
                  </w:r>
                </w:p>
              </w:tc>
              <w:tc>
                <w:tcPr>
                  <w:tcW w:w="176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2503</w:t>
                  </w:r>
                </w:p>
              </w:tc>
              <w:tc>
                <w:tcPr>
                  <w:tcW w:w="150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1</w:t>
                  </w:r>
                </w:p>
              </w:tc>
              <w:tc>
                <w:tcPr>
                  <w:tcW w:w="2169"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5</w:t>
                  </w:r>
                </w:p>
              </w:tc>
              <w:tc>
                <w:tcPr>
                  <w:tcW w:w="3145"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color w:val="000000"/>
                      <w:szCs w:val="21"/>
                    </w:rPr>
                    <w:t>双头镗床</w:t>
                  </w:r>
                </w:p>
              </w:tc>
              <w:tc>
                <w:tcPr>
                  <w:tcW w:w="176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STK7113-6</w:t>
                  </w:r>
                </w:p>
              </w:tc>
              <w:tc>
                <w:tcPr>
                  <w:tcW w:w="150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1</w:t>
                  </w:r>
                </w:p>
              </w:tc>
              <w:tc>
                <w:tcPr>
                  <w:tcW w:w="2169"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OUKE</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6</w:t>
                  </w:r>
                </w:p>
              </w:tc>
              <w:tc>
                <w:tcPr>
                  <w:tcW w:w="3145"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color w:val="000000"/>
                      <w:szCs w:val="21"/>
                    </w:rPr>
                    <w:t>钻床</w:t>
                  </w:r>
                </w:p>
              </w:tc>
              <w:tc>
                <w:tcPr>
                  <w:tcW w:w="176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Z3050</w:t>
                  </w:r>
                </w:p>
              </w:tc>
              <w:tc>
                <w:tcPr>
                  <w:tcW w:w="150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1</w:t>
                  </w:r>
                </w:p>
              </w:tc>
              <w:tc>
                <w:tcPr>
                  <w:tcW w:w="2169"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7</w:t>
                  </w:r>
                </w:p>
              </w:tc>
              <w:tc>
                <w:tcPr>
                  <w:tcW w:w="3145"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color w:val="000000"/>
                      <w:szCs w:val="21"/>
                    </w:rPr>
                    <w:t>镗床</w:t>
                  </w:r>
                </w:p>
              </w:tc>
              <w:tc>
                <w:tcPr>
                  <w:tcW w:w="176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TX6213</w:t>
                  </w:r>
                </w:p>
              </w:tc>
              <w:tc>
                <w:tcPr>
                  <w:tcW w:w="150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1</w:t>
                  </w:r>
                </w:p>
              </w:tc>
              <w:tc>
                <w:tcPr>
                  <w:tcW w:w="2169"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恒升重机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8</w:t>
                  </w:r>
                </w:p>
              </w:tc>
              <w:tc>
                <w:tcPr>
                  <w:tcW w:w="3145"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color w:val="000000"/>
                      <w:szCs w:val="21"/>
                    </w:rPr>
                    <w:t>平面磨床</w:t>
                  </w:r>
                </w:p>
              </w:tc>
              <w:tc>
                <w:tcPr>
                  <w:tcW w:w="176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MT150</w:t>
                  </w:r>
                </w:p>
              </w:tc>
              <w:tc>
                <w:tcPr>
                  <w:tcW w:w="150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1</w:t>
                  </w:r>
                </w:p>
              </w:tc>
              <w:tc>
                <w:tcPr>
                  <w:tcW w:w="2169"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桂北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9</w:t>
                  </w:r>
                </w:p>
              </w:tc>
              <w:tc>
                <w:tcPr>
                  <w:tcW w:w="3145"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color w:val="000000"/>
                      <w:szCs w:val="21"/>
                    </w:rPr>
                    <w:t>车床</w:t>
                  </w:r>
                </w:p>
              </w:tc>
              <w:tc>
                <w:tcPr>
                  <w:tcW w:w="176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CA6150</w:t>
                  </w:r>
                </w:p>
              </w:tc>
              <w:tc>
                <w:tcPr>
                  <w:tcW w:w="150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2</w:t>
                  </w:r>
                </w:p>
              </w:tc>
              <w:tc>
                <w:tcPr>
                  <w:tcW w:w="2169"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10</w:t>
                  </w:r>
                </w:p>
              </w:tc>
              <w:tc>
                <w:tcPr>
                  <w:tcW w:w="3145"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铣床</w:t>
                  </w:r>
                </w:p>
              </w:tc>
              <w:tc>
                <w:tcPr>
                  <w:tcW w:w="176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XA5032</w:t>
                  </w:r>
                </w:p>
              </w:tc>
              <w:tc>
                <w:tcPr>
                  <w:tcW w:w="150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2</w:t>
                  </w:r>
                </w:p>
              </w:tc>
              <w:tc>
                <w:tcPr>
                  <w:tcW w:w="2169"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11</w:t>
                  </w:r>
                </w:p>
              </w:tc>
              <w:tc>
                <w:tcPr>
                  <w:tcW w:w="3145"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卧铣</w:t>
                  </w:r>
                </w:p>
              </w:tc>
              <w:tc>
                <w:tcPr>
                  <w:tcW w:w="176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1868A</w:t>
                  </w:r>
                </w:p>
              </w:tc>
              <w:tc>
                <w:tcPr>
                  <w:tcW w:w="1500"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olor w:val="000000"/>
                      <w:szCs w:val="21"/>
                    </w:rPr>
                    <w:t>1</w:t>
                  </w:r>
                </w:p>
              </w:tc>
              <w:tc>
                <w:tcPr>
                  <w:tcW w:w="2169" w:type="dxa"/>
                  <w:tcBorders>
                    <w:tl2br w:val="nil"/>
                    <w:tr2bl w:val="nil"/>
                  </w:tcBorders>
                  <w:vAlign w:val="center"/>
                </w:tcPr>
                <w:p>
                  <w:pPr>
                    <w:autoSpaceDN w:val="0"/>
                    <w:jc w:val="center"/>
                    <w:textAlignment w:val="center"/>
                    <w:rPr>
                      <w:rFonts w:hint="default" w:ascii="Times New Roman" w:hAnsi="Times New Roman" w:cs="Times New Roman" w:eastAsiaTheme="minorEastAsia"/>
                      <w:color w:val="000000" w:themeColor="text1"/>
                      <w:szCs w:val="21"/>
                      <w14:textFill>
                        <w14:solidFill>
                          <w14:schemeClr w14:val="tx1"/>
                        </w14:solidFill>
                      </w14:textFill>
                    </w:rPr>
                  </w:pPr>
                  <w:r>
                    <w:rPr>
                      <w:color w:val="000000"/>
                      <w:szCs w:val="21"/>
                    </w:rPr>
                    <w:t>台重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pStyle w:val="113"/>
                    <w:ind w:firstLine="0" w:firstLineChars="0"/>
                    <w:jc w:val="center"/>
                    <w:rPr>
                      <w:rFonts w:hint="default" w:ascii="Times New Roman" w:hAnsi="Times New Roman" w:cs="Times New Roman" w:eastAsiaTheme="minorEastAsia"/>
                      <w:color w:val="000000" w:themeColor="text1"/>
                      <w:szCs w:val="21"/>
                      <w:lang w:val="en-US"/>
                      <w14:textFill>
                        <w14:solidFill>
                          <w14:schemeClr w14:val="tx1"/>
                        </w14:solidFill>
                      </w14:textFill>
                    </w:rPr>
                  </w:pP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12</w:t>
                  </w:r>
                </w:p>
              </w:tc>
              <w:tc>
                <w:tcPr>
                  <w:tcW w:w="3145"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CO</w:t>
                  </w:r>
                  <w:r>
                    <w:rPr>
                      <w:rFonts w:hint="eastAsia" w:ascii="Times New Roman" w:hAnsi="Times New Roman" w:cs="Times New Roman" w:eastAsiaTheme="minorEastAsia"/>
                      <w:color w:val="000000" w:themeColor="text1"/>
                      <w:szCs w:val="21"/>
                      <w:vertAlign w:val="subscript"/>
                      <w:lang w:val="en-US" w:eastAsia="zh-CN"/>
                      <w14:textFill>
                        <w14:solidFill>
                          <w14:schemeClr w14:val="tx1"/>
                        </w14:solidFill>
                      </w14:textFill>
                    </w:rPr>
                    <w:t>2</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保护焊机</w:t>
                  </w:r>
                </w:p>
              </w:tc>
              <w:tc>
                <w:tcPr>
                  <w:tcW w:w="176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NBC500</w:t>
                  </w:r>
                </w:p>
              </w:tc>
              <w:tc>
                <w:tcPr>
                  <w:tcW w:w="150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2</w:t>
                  </w:r>
                </w:p>
              </w:tc>
              <w:tc>
                <w:tcPr>
                  <w:tcW w:w="2169"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0" w:type="dxa"/>
                  <w:tcBorders>
                    <w:tl2br w:val="nil"/>
                    <w:tr2bl w:val="nil"/>
                  </w:tcBorders>
                  <w:vAlign w:val="center"/>
                </w:tcPr>
                <w:p>
                  <w:pPr>
                    <w:pStyle w:val="113"/>
                    <w:ind w:firstLine="0" w:firstLineChars="0"/>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13</w:t>
                  </w:r>
                </w:p>
              </w:tc>
              <w:tc>
                <w:tcPr>
                  <w:tcW w:w="3145"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auto"/>
                      <w:szCs w:val="21"/>
                      <w:lang w:val="en-US" w:eastAsia="zh-CN"/>
                    </w:rPr>
                    <w:t>移动式焊烟净化器</w:t>
                  </w:r>
                  <w:r>
                    <w:rPr>
                      <w:rFonts w:hint="eastAsia" w:cs="Times New Roman" w:eastAsiaTheme="minorEastAsia"/>
                      <w:color w:val="auto"/>
                      <w:szCs w:val="21"/>
                      <w:lang w:val="en-US" w:eastAsia="zh-CN"/>
                    </w:rPr>
                    <w:t>（滤筒式）</w:t>
                  </w:r>
                </w:p>
              </w:tc>
              <w:tc>
                <w:tcPr>
                  <w:tcW w:w="1760" w:type="dxa"/>
                  <w:tcBorders>
                    <w:tl2br w:val="nil"/>
                    <w:tr2bl w:val="nil"/>
                  </w:tcBorders>
                  <w:vAlign w:val="center"/>
                </w:tcPr>
                <w:p>
                  <w:pPr>
                    <w:adjustRightInd w:val="0"/>
                    <w:snapToGrid w:val="0"/>
                    <w:jc w:val="center"/>
                    <w:rPr>
                      <w:rFonts w:hint="eastAsia"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w:t>
                  </w:r>
                </w:p>
              </w:tc>
              <w:tc>
                <w:tcPr>
                  <w:tcW w:w="1500"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1</w:t>
                  </w:r>
                </w:p>
              </w:tc>
              <w:tc>
                <w:tcPr>
                  <w:tcW w:w="2169" w:type="dxa"/>
                  <w:tcBorders>
                    <w:tl2br w:val="nil"/>
                    <w:tr2bl w:val="nil"/>
                  </w:tcBorders>
                  <w:vAlign w:val="center"/>
                </w:tcPr>
                <w:p>
                  <w:pPr>
                    <w:adjustRightInd w:val="0"/>
                    <w:snapToGrid w:val="0"/>
                    <w:jc w:val="center"/>
                    <w:rPr>
                      <w:rFonts w:hint="eastAsia"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w:t>
                  </w:r>
                </w:p>
              </w:tc>
            </w:tr>
          </w:tbl>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6</w:t>
            </w:r>
            <w:r>
              <w:rPr>
                <w:rFonts w:hint="default" w:ascii="Times New Roman" w:hAnsi="Times New Roman" w:cs="Times New Roman" w:eastAsiaTheme="minorEastAsia"/>
                <w:color w:val="000000" w:themeColor="text1"/>
                <w:sz w:val="24"/>
                <w14:textFill>
                  <w14:solidFill>
                    <w14:schemeClr w14:val="tx1"/>
                  </w14:solidFill>
                </w14:textFill>
              </w:rPr>
              <w:t>）产品规模</w:t>
            </w: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本项目</w:t>
            </w:r>
            <w:r>
              <w:rPr>
                <w:rFonts w:hint="eastAsia" w:cs="Times New Roman" w:eastAsiaTheme="minorEastAsia"/>
                <w:color w:val="000000" w:themeColor="text1"/>
                <w:sz w:val="24"/>
                <w:lang w:val="en-US" w:eastAsia="zh-CN"/>
                <w14:textFill>
                  <w14:solidFill>
                    <w14:schemeClr w14:val="tx1"/>
                  </w14:solidFill>
                </w14:textFill>
              </w:rPr>
              <w:t>产品规模见表5</w:t>
            </w:r>
            <w:r>
              <w:rPr>
                <w:rFonts w:hint="default" w:ascii="Times New Roman" w:hAnsi="Times New Roman" w:cs="Times New Roman" w:eastAsiaTheme="minorEastAsia"/>
                <w:color w:val="000000" w:themeColor="text1"/>
                <w:sz w:val="24"/>
                <w14:textFill>
                  <w14:solidFill>
                    <w14:schemeClr w14:val="tx1"/>
                  </w14:solidFill>
                </w14:textFill>
              </w:rPr>
              <w:t>。</w:t>
            </w:r>
          </w:p>
          <w:tbl>
            <w:tblPr>
              <w:tblStyle w:val="31"/>
              <w:tblW w:w="9354" w:type="dxa"/>
              <w:jc w:val="center"/>
              <w:tblInd w:w="2"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5" w:type="dxa"/>
                <w:bottom w:w="0" w:type="dxa"/>
                <w:right w:w="15" w:type="dxa"/>
              </w:tblCellMar>
            </w:tblPr>
            <w:tblGrid>
              <w:gridCol w:w="1283"/>
              <w:gridCol w:w="2433"/>
              <w:gridCol w:w="1962"/>
              <w:gridCol w:w="1838"/>
              <w:gridCol w:w="183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5" w:type="dxa"/>
                  <w:bottom w:w="0" w:type="dxa"/>
                  <w:right w:w="15" w:type="dxa"/>
                </w:tblCellMar>
              </w:tblPrEx>
              <w:trPr>
                <w:trHeight w:val="340" w:hRule="atLeast"/>
                <w:tblHeader/>
                <w:jc w:val="center"/>
              </w:trPr>
              <w:tc>
                <w:tcPr>
                  <w:tcW w:w="1283" w:type="dxa"/>
                  <w:tcBorders>
                    <w:tl2br w:val="nil"/>
                    <w:tr2bl w:val="nil"/>
                  </w:tcBorders>
                  <w:vAlign w:val="center"/>
                </w:tcPr>
                <w:p>
                  <w:pPr>
                    <w:autoSpaceDN w:val="0"/>
                    <w:jc w:val="center"/>
                    <w:textAlignment w:val="center"/>
                    <w:rPr>
                      <w:rFonts w:ascii="宋体" w:hAnsi="宋体" w:cs="仿宋_GB2312"/>
                      <w:b w:val="0"/>
                      <w:bCs w:val="0"/>
                      <w:szCs w:val="21"/>
                    </w:rPr>
                  </w:pPr>
                  <w:r>
                    <w:rPr>
                      <w:rFonts w:hint="eastAsia" w:ascii="宋体" w:hAnsi="宋体" w:cs="仿宋_GB2312"/>
                      <w:b w:val="0"/>
                      <w:bCs w:val="0"/>
                      <w:szCs w:val="21"/>
                    </w:rPr>
                    <w:t>序号</w:t>
                  </w:r>
                </w:p>
              </w:tc>
              <w:tc>
                <w:tcPr>
                  <w:tcW w:w="2433" w:type="dxa"/>
                  <w:tcBorders>
                    <w:tl2br w:val="nil"/>
                    <w:tr2bl w:val="nil"/>
                  </w:tcBorders>
                  <w:vAlign w:val="center"/>
                </w:tcPr>
                <w:p>
                  <w:pPr>
                    <w:autoSpaceDN w:val="0"/>
                    <w:jc w:val="center"/>
                    <w:textAlignment w:val="center"/>
                    <w:rPr>
                      <w:rFonts w:ascii="宋体" w:hAnsi="宋体" w:cs="仿宋_GB2312"/>
                      <w:b w:val="0"/>
                      <w:bCs w:val="0"/>
                      <w:szCs w:val="21"/>
                    </w:rPr>
                  </w:pPr>
                  <w:r>
                    <w:rPr>
                      <w:b w:val="0"/>
                      <w:bCs w:val="0"/>
                      <w:szCs w:val="21"/>
                    </w:rPr>
                    <w:t>产品</w:t>
                  </w:r>
                  <w:r>
                    <w:rPr>
                      <w:rFonts w:hint="eastAsia" w:ascii="宋体" w:hAnsi="宋体" w:cs="仿宋_GB2312"/>
                      <w:b w:val="0"/>
                      <w:bCs w:val="0"/>
                      <w:szCs w:val="21"/>
                    </w:rPr>
                    <w:t>名称</w:t>
                  </w:r>
                </w:p>
              </w:tc>
              <w:tc>
                <w:tcPr>
                  <w:tcW w:w="1962" w:type="dxa"/>
                  <w:tcBorders>
                    <w:tl2br w:val="nil"/>
                    <w:tr2bl w:val="nil"/>
                  </w:tcBorders>
                  <w:vAlign w:val="center"/>
                </w:tcPr>
                <w:p>
                  <w:pPr>
                    <w:autoSpaceDN w:val="0"/>
                    <w:jc w:val="center"/>
                    <w:textAlignment w:val="center"/>
                    <w:rPr>
                      <w:rFonts w:ascii="宋体" w:hAnsi="宋体" w:cs="仿宋_GB2312"/>
                      <w:b w:val="0"/>
                      <w:bCs w:val="0"/>
                      <w:szCs w:val="21"/>
                    </w:rPr>
                  </w:pPr>
                  <w:r>
                    <w:rPr>
                      <w:rFonts w:hint="eastAsia" w:ascii="宋体" w:hAnsi="宋体" w:cs="仿宋_GB2312"/>
                      <w:b w:val="0"/>
                      <w:bCs w:val="0"/>
                      <w:szCs w:val="21"/>
                    </w:rPr>
                    <w:t>单位</w:t>
                  </w:r>
                </w:p>
              </w:tc>
              <w:tc>
                <w:tcPr>
                  <w:tcW w:w="1838" w:type="dxa"/>
                  <w:tcBorders>
                    <w:tl2br w:val="nil"/>
                    <w:tr2bl w:val="nil"/>
                  </w:tcBorders>
                  <w:vAlign w:val="center"/>
                </w:tcPr>
                <w:p>
                  <w:pPr>
                    <w:autoSpaceDN w:val="0"/>
                    <w:jc w:val="center"/>
                    <w:textAlignment w:val="center"/>
                    <w:rPr>
                      <w:rFonts w:ascii="宋体" w:hAnsi="宋体" w:cs="仿宋_GB2312"/>
                      <w:b w:val="0"/>
                      <w:bCs w:val="0"/>
                      <w:szCs w:val="21"/>
                    </w:rPr>
                  </w:pPr>
                  <w:r>
                    <w:rPr>
                      <w:b w:val="0"/>
                      <w:bCs w:val="0"/>
                      <w:szCs w:val="21"/>
                    </w:rPr>
                    <w:t>产量</w:t>
                  </w:r>
                </w:p>
              </w:tc>
              <w:tc>
                <w:tcPr>
                  <w:tcW w:w="1838" w:type="dxa"/>
                  <w:tcBorders>
                    <w:tl2br w:val="nil"/>
                    <w:tr2bl w:val="nil"/>
                  </w:tcBorders>
                  <w:vAlign w:val="center"/>
                </w:tcPr>
                <w:p>
                  <w:pPr>
                    <w:autoSpaceDN w:val="0"/>
                    <w:jc w:val="center"/>
                    <w:textAlignment w:val="center"/>
                    <w:rPr>
                      <w:rFonts w:hint="eastAsia" w:eastAsia="宋体"/>
                      <w:b w:val="0"/>
                      <w:bCs w:val="0"/>
                      <w:szCs w:val="21"/>
                      <w:lang w:val="en-US" w:eastAsia="zh-CN"/>
                    </w:rPr>
                  </w:pPr>
                  <w:r>
                    <w:rPr>
                      <w:rFonts w:hint="eastAsia"/>
                      <w:b w:val="0"/>
                      <w:bCs w:val="0"/>
                      <w:szCs w:val="21"/>
                      <w:lang w:val="en-US" w:eastAsia="zh-CN"/>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5" w:type="dxa"/>
                  <w:bottom w:w="0" w:type="dxa"/>
                  <w:right w:w="15" w:type="dxa"/>
                </w:tblCellMar>
              </w:tblPrEx>
              <w:trPr>
                <w:trHeight w:val="340" w:hRule="atLeast"/>
                <w:jc w:val="center"/>
              </w:trPr>
              <w:tc>
                <w:tcPr>
                  <w:tcW w:w="1283" w:type="dxa"/>
                  <w:tcBorders>
                    <w:tl2br w:val="nil"/>
                    <w:tr2bl w:val="nil"/>
                  </w:tcBorders>
                  <w:vAlign w:val="center"/>
                </w:tcPr>
                <w:p>
                  <w:pPr>
                    <w:jc w:val="center"/>
                    <w:rPr>
                      <w:b w:val="0"/>
                      <w:bCs w:val="0"/>
                    </w:rPr>
                  </w:pPr>
                  <w:r>
                    <w:rPr>
                      <w:rFonts w:hint="eastAsia"/>
                      <w:b w:val="0"/>
                      <w:bCs w:val="0"/>
                    </w:rPr>
                    <w:t>1</w:t>
                  </w:r>
                </w:p>
              </w:tc>
              <w:tc>
                <w:tcPr>
                  <w:tcW w:w="2433" w:type="dxa"/>
                  <w:tcBorders>
                    <w:tl2br w:val="nil"/>
                    <w:tr2bl w:val="nil"/>
                  </w:tcBorders>
                  <w:vAlign w:val="center"/>
                </w:tcPr>
                <w:p>
                  <w:pPr>
                    <w:jc w:val="center"/>
                    <w:rPr>
                      <w:b w:val="0"/>
                      <w:bCs w:val="0"/>
                    </w:rPr>
                  </w:pPr>
                  <w:r>
                    <w:rPr>
                      <w:b w:val="0"/>
                      <w:bCs w:val="0"/>
                    </w:rPr>
                    <w:t>轴承座</w:t>
                  </w:r>
                </w:p>
              </w:tc>
              <w:tc>
                <w:tcPr>
                  <w:tcW w:w="1962" w:type="dxa"/>
                  <w:tcBorders>
                    <w:tl2br w:val="nil"/>
                    <w:tr2bl w:val="nil"/>
                  </w:tcBorders>
                  <w:vAlign w:val="center"/>
                </w:tcPr>
                <w:p>
                  <w:pPr>
                    <w:jc w:val="center"/>
                    <w:rPr>
                      <w:rFonts w:hint="eastAsia" w:eastAsia="宋体"/>
                      <w:b w:val="0"/>
                      <w:bCs w:val="0"/>
                      <w:lang w:eastAsia="zh-CN"/>
                    </w:rPr>
                  </w:pPr>
                  <w:r>
                    <w:rPr>
                      <w:rFonts w:hint="eastAsia"/>
                      <w:b w:val="0"/>
                      <w:bCs w:val="0"/>
                      <w:lang w:val="en-US" w:eastAsia="zh-CN"/>
                    </w:rPr>
                    <w:t>件</w:t>
                  </w:r>
                </w:p>
              </w:tc>
              <w:tc>
                <w:tcPr>
                  <w:tcW w:w="1838" w:type="dxa"/>
                  <w:tcBorders>
                    <w:tl2br w:val="nil"/>
                    <w:tr2bl w:val="nil"/>
                  </w:tcBorders>
                  <w:vAlign w:val="center"/>
                </w:tcPr>
                <w:p>
                  <w:pPr>
                    <w:jc w:val="center"/>
                    <w:rPr>
                      <w:b w:val="0"/>
                      <w:bCs w:val="0"/>
                    </w:rPr>
                  </w:pPr>
                  <w:r>
                    <w:rPr>
                      <w:rFonts w:hint="eastAsia"/>
                      <w:b w:val="0"/>
                      <w:bCs w:val="0"/>
                    </w:rPr>
                    <w:t>300</w:t>
                  </w:r>
                </w:p>
              </w:tc>
              <w:tc>
                <w:tcPr>
                  <w:tcW w:w="1838" w:type="dxa"/>
                  <w:vMerge w:val="restart"/>
                  <w:tcBorders>
                    <w:tl2br w:val="nil"/>
                    <w:tr2bl w:val="nil"/>
                  </w:tcBorders>
                  <w:vAlign w:val="center"/>
                </w:tcPr>
                <w:p>
                  <w:pPr>
                    <w:jc w:val="center"/>
                    <w:rPr>
                      <w:rFonts w:hint="default" w:eastAsia="宋体"/>
                      <w:b w:val="0"/>
                      <w:bCs w:val="0"/>
                      <w:lang w:val="en-US" w:eastAsia="zh-CN"/>
                    </w:rPr>
                  </w:pPr>
                  <w:r>
                    <w:rPr>
                      <w:rFonts w:hint="eastAsia"/>
                      <w:b w:val="0"/>
                      <w:bCs w:val="0"/>
                      <w:lang w:val="en-US" w:eastAsia="zh-CN"/>
                    </w:rPr>
                    <w:t>每套船舶配件包含轴承座、轴、安装板、基座、壳体各一件，共300套</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5" w:type="dxa"/>
                  <w:bottom w:w="0" w:type="dxa"/>
                  <w:right w:w="15" w:type="dxa"/>
                </w:tblCellMar>
              </w:tblPrEx>
              <w:trPr>
                <w:trHeight w:val="340" w:hRule="atLeast"/>
                <w:jc w:val="center"/>
              </w:trPr>
              <w:tc>
                <w:tcPr>
                  <w:tcW w:w="1283" w:type="dxa"/>
                  <w:tcBorders>
                    <w:tl2br w:val="nil"/>
                    <w:tr2bl w:val="nil"/>
                  </w:tcBorders>
                  <w:vAlign w:val="center"/>
                </w:tcPr>
                <w:p>
                  <w:pPr>
                    <w:jc w:val="center"/>
                    <w:rPr>
                      <w:b w:val="0"/>
                      <w:bCs w:val="0"/>
                    </w:rPr>
                  </w:pPr>
                  <w:r>
                    <w:rPr>
                      <w:rFonts w:hint="eastAsia"/>
                      <w:b w:val="0"/>
                      <w:bCs w:val="0"/>
                    </w:rPr>
                    <w:t>2</w:t>
                  </w:r>
                </w:p>
              </w:tc>
              <w:tc>
                <w:tcPr>
                  <w:tcW w:w="2433" w:type="dxa"/>
                  <w:tcBorders>
                    <w:tl2br w:val="nil"/>
                    <w:tr2bl w:val="nil"/>
                  </w:tcBorders>
                  <w:vAlign w:val="center"/>
                </w:tcPr>
                <w:p>
                  <w:pPr>
                    <w:jc w:val="center"/>
                    <w:rPr>
                      <w:b w:val="0"/>
                      <w:bCs w:val="0"/>
                    </w:rPr>
                  </w:pPr>
                  <w:r>
                    <w:rPr>
                      <w:b w:val="0"/>
                      <w:bCs w:val="0"/>
                    </w:rPr>
                    <w:t>轴</w:t>
                  </w:r>
                </w:p>
              </w:tc>
              <w:tc>
                <w:tcPr>
                  <w:tcW w:w="1962" w:type="dxa"/>
                  <w:tcBorders>
                    <w:tl2br w:val="nil"/>
                    <w:tr2bl w:val="nil"/>
                  </w:tcBorders>
                  <w:vAlign w:val="center"/>
                </w:tcPr>
                <w:p>
                  <w:pPr>
                    <w:jc w:val="center"/>
                    <w:rPr>
                      <w:b w:val="0"/>
                      <w:bCs w:val="0"/>
                    </w:rPr>
                  </w:pPr>
                  <w:r>
                    <w:rPr>
                      <w:rFonts w:hint="eastAsia"/>
                      <w:b w:val="0"/>
                      <w:bCs w:val="0"/>
                      <w:lang w:val="en-US" w:eastAsia="zh-CN"/>
                    </w:rPr>
                    <w:t>件</w:t>
                  </w:r>
                </w:p>
              </w:tc>
              <w:tc>
                <w:tcPr>
                  <w:tcW w:w="1838" w:type="dxa"/>
                  <w:tcBorders>
                    <w:tl2br w:val="nil"/>
                    <w:tr2bl w:val="nil"/>
                  </w:tcBorders>
                  <w:vAlign w:val="center"/>
                </w:tcPr>
                <w:p>
                  <w:pPr>
                    <w:jc w:val="center"/>
                    <w:rPr>
                      <w:b w:val="0"/>
                      <w:bCs w:val="0"/>
                    </w:rPr>
                  </w:pPr>
                  <w:r>
                    <w:rPr>
                      <w:rFonts w:hint="eastAsia"/>
                      <w:b w:val="0"/>
                      <w:bCs w:val="0"/>
                    </w:rPr>
                    <w:t>300</w:t>
                  </w:r>
                </w:p>
              </w:tc>
              <w:tc>
                <w:tcPr>
                  <w:tcW w:w="1838" w:type="dxa"/>
                  <w:vMerge w:val="continue"/>
                  <w:tcBorders>
                    <w:tl2br w:val="nil"/>
                    <w:tr2bl w:val="nil"/>
                  </w:tcBorders>
                  <w:vAlign w:val="center"/>
                </w:tcPr>
                <w:p>
                  <w:pPr>
                    <w:jc w:val="center"/>
                    <w:rPr>
                      <w:rFonts w:hint="eastAsia"/>
                      <w:b w:val="0"/>
                      <w:bCs w:val="0"/>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5" w:type="dxa"/>
                  <w:bottom w:w="0" w:type="dxa"/>
                  <w:right w:w="15" w:type="dxa"/>
                </w:tblCellMar>
              </w:tblPrEx>
              <w:trPr>
                <w:trHeight w:val="340" w:hRule="atLeast"/>
                <w:jc w:val="center"/>
              </w:trPr>
              <w:tc>
                <w:tcPr>
                  <w:tcW w:w="1283" w:type="dxa"/>
                  <w:tcBorders>
                    <w:tl2br w:val="nil"/>
                    <w:tr2bl w:val="nil"/>
                  </w:tcBorders>
                  <w:vAlign w:val="center"/>
                </w:tcPr>
                <w:p>
                  <w:pPr>
                    <w:jc w:val="center"/>
                    <w:rPr>
                      <w:b w:val="0"/>
                      <w:bCs w:val="0"/>
                    </w:rPr>
                  </w:pPr>
                  <w:r>
                    <w:rPr>
                      <w:rFonts w:hint="eastAsia"/>
                      <w:b w:val="0"/>
                      <w:bCs w:val="0"/>
                    </w:rPr>
                    <w:t>3</w:t>
                  </w:r>
                </w:p>
              </w:tc>
              <w:tc>
                <w:tcPr>
                  <w:tcW w:w="2433" w:type="dxa"/>
                  <w:tcBorders>
                    <w:tl2br w:val="nil"/>
                    <w:tr2bl w:val="nil"/>
                  </w:tcBorders>
                  <w:vAlign w:val="center"/>
                </w:tcPr>
                <w:p>
                  <w:pPr>
                    <w:jc w:val="center"/>
                    <w:rPr>
                      <w:b w:val="0"/>
                      <w:bCs w:val="0"/>
                    </w:rPr>
                  </w:pPr>
                  <w:r>
                    <w:rPr>
                      <w:b w:val="0"/>
                      <w:bCs w:val="0"/>
                    </w:rPr>
                    <w:t>安装板</w:t>
                  </w:r>
                </w:p>
              </w:tc>
              <w:tc>
                <w:tcPr>
                  <w:tcW w:w="1962" w:type="dxa"/>
                  <w:tcBorders>
                    <w:tl2br w:val="nil"/>
                    <w:tr2bl w:val="nil"/>
                  </w:tcBorders>
                  <w:vAlign w:val="center"/>
                </w:tcPr>
                <w:p>
                  <w:pPr>
                    <w:jc w:val="center"/>
                    <w:rPr>
                      <w:b w:val="0"/>
                      <w:bCs w:val="0"/>
                    </w:rPr>
                  </w:pPr>
                  <w:r>
                    <w:rPr>
                      <w:rFonts w:hint="eastAsia"/>
                      <w:b w:val="0"/>
                      <w:bCs w:val="0"/>
                      <w:lang w:val="en-US" w:eastAsia="zh-CN"/>
                    </w:rPr>
                    <w:t>件</w:t>
                  </w:r>
                </w:p>
              </w:tc>
              <w:tc>
                <w:tcPr>
                  <w:tcW w:w="1838" w:type="dxa"/>
                  <w:tcBorders>
                    <w:tl2br w:val="nil"/>
                    <w:tr2bl w:val="nil"/>
                  </w:tcBorders>
                  <w:vAlign w:val="center"/>
                </w:tcPr>
                <w:p>
                  <w:pPr>
                    <w:jc w:val="center"/>
                    <w:rPr>
                      <w:b w:val="0"/>
                      <w:bCs w:val="0"/>
                    </w:rPr>
                  </w:pPr>
                  <w:r>
                    <w:rPr>
                      <w:rFonts w:hint="eastAsia"/>
                      <w:b w:val="0"/>
                      <w:bCs w:val="0"/>
                    </w:rPr>
                    <w:t>300</w:t>
                  </w:r>
                </w:p>
              </w:tc>
              <w:tc>
                <w:tcPr>
                  <w:tcW w:w="1838" w:type="dxa"/>
                  <w:vMerge w:val="continue"/>
                  <w:tcBorders>
                    <w:tl2br w:val="nil"/>
                    <w:tr2bl w:val="nil"/>
                  </w:tcBorders>
                  <w:vAlign w:val="center"/>
                </w:tcPr>
                <w:p>
                  <w:pPr>
                    <w:jc w:val="center"/>
                    <w:rPr>
                      <w:rFonts w:hint="eastAsia"/>
                      <w:b w:val="0"/>
                      <w:bCs w:val="0"/>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5" w:type="dxa"/>
                  <w:bottom w:w="0" w:type="dxa"/>
                  <w:right w:w="15" w:type="dxa"/>
                </w:tblCellMar>
              </w:tblPrEx>
              <w:trPr>
                <w:trHeight w:val="340" w:hRule="atLeast"/>
                <w:jc w:val="center"/>
              </w:trPr>
              <w:tc>
                <w:tcPr>
                  <w:tcW w:w="1283" w:type="dxa"/>
                  <w:tcBorders>
                    <w:tl2br w:val="nil"/>
                    <w:tr2bl w:val="nil"/>
                  </w:tcBorders>
                  <w:vAlign w:val="center"/>
                </w:tcPr>
                <w:p>
                  <w:pPr>
                    <w:jc w:val="center"/>
                    <w:rPr>
                      <w:b w:val="0"/>
                      <w:bCs w:val="0"/>
                    </w:rPr>
                  </w:pPr>
                  <w:r>
                    <w:rPr>
                      <w:rFonts w:hint="eastAsia"/>
                      <w:b w:val="0"/>
                      <w:bCs w:val="0"/>
                    </w:rPr>
                    <w:t>4</w:t>
                  </w:r>
                </w:p>
              </w:tc>
              <w:tc>
                <w:tcPr>
                  <w:tcW w:w="2433" w:type="dxa"/>
                  <w:tcBorders>
                    <w:tl2br w:val="nil"/>
                    <w:tr2bl w:val="nil"/>
                  </w:tcBorders>
                  <w:vAlign w:val="center"/>
                </w:tcPr>
                <w:p>
                  <w:pPr>
                    <w:jc w:val="center"/>
                    <w:rPr>
                      <w:b w:val="0"/>
                      <w:bCs w:val="0"/>
                    </w:rPr>
                  </w:pPr>
                  <w:r>
                    <w:rPr>
                      <w:b w:val="0"/>
                      <w:bCs w:val="0"/>
                    </w:rPr>
                    <w:t>基座</w:t>
                  </w:r>
                </w:p>
              </w:tc>
              <w:tc>
                <w:tcPr>
                  <w:tcW w:w="1962" w:type="dxa"/>
                  <w:tcBorders>
                    <w:tl2br w:val="nil"/>
                    <w:tr2bl w:val="nil"/>
                  </w:tcBorders>
                  <w:vAlign w:val="center"/>
                </w:tcPr>
                <w:p>
                  <w:pPr>
                    <w:jc w:val="center"/>
                    <w:rPr>
                      <w:b w:val="0"/>
                      <w:bCs w:val="0"/>
                    </w:rPr>
                  </w:pPr>
                  <w:r>
                    <w:rPr>
                      <w:rFonts w:hint="eastAsia"/>
                      <w:b w:val="0"/>
                      <w:bCs w:val="0"/>
                      <w:lang w:val="en-US" w:eastAsia="zh-CN"/>
                    </w:rPr>
                    <w:t>件</w:t>
                  </w:r>
                </w:p>
              </w:tc>
              <w:tc>
                <w:tcPr>
                  <w:tcW w:w="1838" w:type="dxa"/>
                  <w:tcBorders>
                    <w:tl2br w:val="nil"/>
                    <w:tr2bl w:val="nil"/>
                  </w:tcBorders>
                  <w:vAlign w:val="center"/>
                </w:tcPr>
                <w:p>
                  <w:pPr>
                    <w:jc w:val="center"/>
                    <w:rPr>
                      <w:b w:val="0"/>
                      <w:bCs w:val="0"/>
                    </w:rPr>
                  </w:pPr>
                  <w:r>
                    <w:rPr>
                      <w:rFonts w:hint="eastAsia"/>
                      <w:b w:val="0"/>
                      <w:bCs w:val="0"/>
                    </w:rPr>
                    <w:t>300</w:t>
                  </w:r>
                </w:p>
              </w:tc>
              <w:tc>
                <w:tcPr>
                  <w:tcW w:w="1838" w:type="dxa"/>
                  <w:vMerge w:val="continue"/>
                  <w:tcBorders>
                    <w:tl2br w:val="nil"/>
                    <w:tr2bl w:val="nil"/>
                  </w:tcBorders>
                  <w:vAlign w:val="center"/>
                </w:tcPr>
                <w:p>
                  <w:pPr>
                    <w:jc w:val="center"/>
                    <w:rPr>
                      <w:rFonts w:hint="eastAsia"/>
                      <w:b w:val="0"/>
                      <w:bCs w:val="0"/>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5" w:type="dxa"/>
                  <w:bottom w:w="0" w:type="dxa"/>
                  <w:right w:w="15" w:type="dxa"/>
                </w:tblCellMar>
              </w:tblPrEx>
              <w:trPr>
                <w:trHeight w:val="340" w:hRule="atLeast"/>
                <w:jc w:val="center"/>
              </w:trPr>
              <w:tc>
                <w:tcPr>
                  <w:tcW w:w="1283" w:type="dxa"/>
                  <w:tcBorders>
                    <w:tl2br w:val="nil"/>
                    <w:tr2bl w:val="nil"/>
                  </w:tcBorders>
                  <w:vAlign w:val="center"/>
                </w:tcPr>
                <w:p>
                  <w:pPr>
                    <w:jc w:val="center"/>
                    <w:rPr>
                      <w:b w:val="0"/>
                      <w:bCs w:val="0"/>
                    </w:rPr>
                  </w:pPr>
                  <w:r>
                    <w:rPr>
                      <w:rFonts w:hint="eastAsia"/>
                      <w:b w:val="0"/>
                      <w:bCs w:val="0"/>
                    </w:rPr>
                    <w:t>5</w:t>
                  </w:r>
                </w:p>
              </w:tc>
              <w:tc>
                <w:tcPr>
                  <w:tcW w:w="2433" w:type="dxa"/>
                  <w:tcBorders>
                    <w:tl2br w:val="nil"/>
                    <w:tr2bl w:val="nil"/>
                  </w:tcBorders>
                  <w:vAlign w:val="center"/>
                </w:tcPr>
                <w:p>
                  <w:pPr>
                    <w:jc w:val="center"/>
                    <w:rPr>
                      <w:b w:val="0"/>
                      <w:bCs w:val="0"/>
                    </w:rPr>
                  </w:pPr>
                  <w:r>
                    <w:rPr>
                      <w:b w:val="0"/>
                      <w:bCs w:val="0"/>
                    </w:rPr>
                    <w:t>壳体</w:t>
                  </w:r>
                </w:p>
              </w:tc>
              <w:tc>
                <w:tcPr>
                  <w:tcW w:w="1962" w:type="dxa"/>
                  <w:tcBorders>
                    <w:tl2br w:val="nil"/>
                    <w:tr2bl w:val="nil"/>
                  </w:tcBorders>
                  <w:vAlign w:val="center"/>
                </w:tcPr>
                <w:p>
                  <w:pPr>
                    <w:jc w:val="center"/>
                    <w:rPr>
                      <w:b w:val="0"/>
                      <w:bCs w:val="0"/>
                    </w:rPr>
                  </w:pPr>
                  <w:r>
                    <w:rPr>
                      <w:rFonts w:hint="eastAsia"/>
                      <w:b w:val="0"/>
                      <w:bCs w:val="0"/>
                      <w:lang w:val="en-US" w:eastAsia="zh-CN"/>
                    </w:rPr>
                    <w:t>件</w:t>
                  </w:r>
                </w:p>
              </w:tc>
              <w:tc>
                <w:tcPr>
                  <w:tcW w:w="1838" w:type="dxa"/>
                  <w:tcBorders>
                    <w:tl2br w:val="nil"/>
                    <w:tr2bl w:val="nil"/>
                  </w:tcBorders>
                  <w:vAlign w:val="center"/>
                </w:tcPr>
                <w:p>
                  <w:pPr>
                    <w:jc w:val="center"/>
                    <w:rPr>
                      <w:b w:val="0"/>
                      <w:bCs w:val="0"/>
                    </w:rPr>
                  </w:pPr>
                  <w:r>
                    <w:rPr>
                      <w:rFonts w:hint="eastAsia"/>
                      <w:b w:val="0"/>
                      <w:bCs w:val="0"/>
                    </w:rPr>
                    <w:t>300</w:t>
                  </w:r>
                </w:p>
              </w:tc>
              <w:tc>
                <w:tcPr>
                  <w:tcW w:w="1838" w:type="dxa"/>
                  <w:vMerge w:val="continue"/>
                  <w:tcBorders>
                    <w:tl2br w:val="nil"/>
                    <w:tr2bl w:val="nil"/>
                  </w:tcBorders>
                  <w:vAlign w:val="center"/>
                </w:tcPr>
                <w:p>
                  <w:pPr>
                    <w:jc w:val="center"/>
                    <w:rPr>
                      <w:rFonts w:hint="eastAsia"/>
                      <w:b w:val="0"/>
                      <w:bCs w:val="0"/>
                    </w:rPr>
                  </w:pPr>
                </w:p>
              </w:tc>
            </w:tr>
          </w:tbl>
          <w:p>
            <w:pPr>
              <w:spacing w:line="360" w:lineRule="auto"/>
              <w:ind w:firstLine="480" w:firstLineChars="200"/>
              <w:rPr>
                <w:rFonts w:hint="default" w:ascii="Times New Roman" w:hAnsi="Times New Roman" w:cs="Times New Roman" w:eastAsiaTheme="minorEastAsia"/>
                <w:b w:val="0"/>
                <w:bCs/>
                <w:color w:val="000000" w:themeColor="text1"/>
                <w:sz w:val="24"/>
                <w14:textFill>
                  <w14:solidFill>
                    <w14:schemeClr w14:val="tx1"/>
                  </w14:solidFill>
                </w14:textFill>
              </w:rPr>
            </w:pPr>
            <w:r>
              <w:rPr>
                <w:rFonts w:hint="default" w:ascii="Times New Roman" w:hAnsi="Times New Roman" w:cs="Times New Roman" w:eastAsiaTheme="minorEastAsia"/>
                <w:b w:val="0"/>
                <w:bCs/>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color w:val="000000" w:themeColor="text1"/>
                <w:sz w:val="24"/>
                <w:lang w:val="en-US" w:eastAsia="zh-CN"/>
                <w14:textFill>
                  <w14:solidFill>
                    <w14:schemeClr w14:val="tx1"/>
                  </w14:solidFill>
                </w14:textFill>
              </w:rPr>
              <w:t>7）</w:t>
            </w:r>
            <w:r>
              <w:rPr>
                <w:rFonts w:hint="default" w:ascii="Times New Roman" w:hAnsi="Times New Roman" w:cs="Times New Roman" w:eastAsiaTheme="minorEastAsia"/>
                <w:b w:val="0"/>
                <w:bCs/>
                <w:color w:val="000000" w:themeColor="text1"/>
                <w:sz w:val="24"/>
                <w14:textFill>
                  <w14:solidFill>
                    <w14:schemeClr w14:val="tx1"/>
                  </w14:solidFill>
                </w14:textFill>
              </w:rPr>
              <w:t>主要原辅材料</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项目主要原辅材料消耗见表</w:t>
            </w:r>
            <w:r>
              <w:rPr>
                <w:rFonts w:hint="eastAsia" w:cs="Times New Roman" w:eastAsiaTheme="minorEastAsia"/>
                <w:color w:val="000000" w:themeColor="text1"/>
                <w:sz w:val="24"/>
                <w:lang w:val="en-US" w:eastAsia="zh-CN"/>
                <w14:textFill>
                  <w14:solidFill>
                    <w14:schemeClr w14:val="tx1"/>
                  </w14:solidFill>
                </w14:textFill>
              </w:rPr>
              <w:t>6</w:t>
            </w:r>
            <w:r>
              <w:rPr>
                <w:rFonts w:hint="default" w:ascii="Times New Roman" w:hAnsi="Times New Roman" w:cs="Times New Roman" w:eastAsiaTheme="minorEastAsia"/>
                <w:color w:val="000000" w:themeColor="text1"/>
                <w:sz w:val="24"/>
                <w14:textFill>
                  <w14:solidFill>
                    <w14:schemeClr w14:val="tx1"/>
                  </w14:solidFill>
                </w14:textFill>
              </w:rPr>
              <w:t>。</w:t>
            </w:r>
          </w:p>
          <w:p>
            <w:pPr>
              <w:numPr>
                <w:ilvl w:val="0"/>
                <w:numId w:val="0"/>
              </w:numPr>
              <w:tabs>
                <w:tab w:val="left" w:pos="900"/>
                <w:tab w:val="left" w:pos="1092"/>
              </w:tabs>
              <w:adjustRightInd w:val="0"/>
              <w:snapToGrid w:val="0"/>
              <w:spacing w:before="156" w:beforeLines="50"/>
              <w:ind w:leftChars="0"/>
              <w:jc w:val="center"/>
              <w:rPr>
                <w:rFonts w:hint="default" w:ascii="Times New Roman" w:hAnsi="Times New Roman" w:cs="Times New Roman" w:eastAsiaTheme="minorEastAsia"/>
                <w:b/>
                <w:bCs w:val="0"/>
                <w:sz w:val="24"/>
                <w:szCs w:val="24"/>
                <w:lang w:eastAsia="zh-CN"/>
              </w:rPr>
            </w:pPr>
            <w:r>
              <w:rPr>
                <w:rFonts w:hint="default" w:ascii="Times New Roman" w:hAnsi="Times New Roman" w:cs="Times New Roman" w:eastAsiaTheme="minorEastAsia"/>
                <w:b/>
                <w:bCs w:val="0"/>
                <w:sz w:val="24"/>
                <w:szCs w:val="24"/>
                <w:lang w:eastAsia="zh-CN"/>
              </w:rPr>
              <w:t>表</w:t>
            </w:r>
            <w:r>
              <w:rPr>
                <w:rFonts w:hint="default" w:ascii="Times New Roman" w:hAnsi="Times New Roman" w:cs="Times New Roman" w:eastAsiaTheme="minorEastAsia"/>
                <w:b/>
                <w:bCs w:val="0"/>
                <w:sz w:val="24"/>
                <w:szCs w:val="24"/>
                <w:lang w:val="en-US" w:eastAsia="zh-CN"/>
              </w:rPr>
              <w:t>6</w:t>
            </w:r>
            <w:r>
              <w:rPr>
                <w:rFonts w:hint="default" w:ascii="Times New Roman" w:hAnsi="Times New Roman" w:cs="Times New Roman" w:eastAsiaTheme="minorEastAsia"/>
                <w:b/>
                <w:bCs w:val="0"/>
                <w:sz w:val="24"/>
                <w:szCs w:val="24"/>
                <w:lang w:eastAsia="zh-CN"/>
              </w:rPr>
              <w:t xml:space="preserve">  主要原辅材料及成分一览表</w:t>
            </w:r>
          </w:p>
          <w:tbl>
            <w:tblPr>
              <w:tblStyle w:val="31"/>
              <w:tblW w:w="9354" w:type="dxa"/>
              <w:jc w:val="center"/>
              <w:tblInd w:w="10" w:type="dxa"/>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
            <w:tblGrid>
              <w:gridCol w:w="969"/>
              <w:gridCol w:w="2090"/>
              <w:gridCol w:w="1326"/>
              <w:gridCol w:w="1465"/>
              <w:gridCol w:w="3504"/>
            </w:tblGrid>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jc w:val="center"/>
              </w:trPr>
              <w:tc>
                <w:tcPr>
                  <w:tcW w:w="96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2090" w:type="dxa"/>
                  <w:tcBorders>
                    <w:tl2br w:val="nil"/>
                    <w:tr2bl w:val="nil"/>
                  </w:tcBorders>
                  <w:noWrap w:val="0"/>
                  <w:tcMar>
                    <w:top w:w="28" w:type="dxa"/>
                    <w:left w:w="28" w:type="dxa"/>
                    <w:bottom w:w="28" w:type="dxa"/>
                    <w:right w:w="28" w:type="dxa"/>
                  </w:tcMar>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原辅材料</w:t>
                  </w:r>
                </w:p>
              </w:tc>
              <w:tc>
                <w:tcPr>
                  <w:tcW w:w="1326"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用量</w:t>
                  </w:r>
                </w:p>
              </w:tc>
              <w:tc>
                <w:tcPr>
                  <w:tcW w:w="146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单位</w:t>
                  </w:r>
                </w:p>
              </w:tc>
              <w:tc>
                <w:tcPr>
                  <w:tcW w:w="350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备注</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jc w:val="center"/>
              </w:trPr>
              <w:tc>
                <w:tcPr>
                  <w:tcW w:w="969"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90" w:type="dxa"/>
                  <w:tcBorders>
                    <w:tl2br w:val="nil"/>
                    <w:tr2bl w:val="nil"/>
                  </w:tcBorders>
                  <w:noWrap w:val="0"/>
                  <w:tcMar>
                    <w:top w:w="28" w:type="dxa"/>
                    <w:left w:w="28" w:type="dxa"/>
                    <w:bottom w:w="28" w:type="dxa"/>
                    <w:right w:w="28" w:type="dxa"/>
                  </w:tcMar>
                  <w:vAlign w:val="center"/>
                </w:tcPr>
                <w:p>
                  <w:pPr>
                    <w:spacing w:line="220" w:lineRule="atLeast"/>
                    <w:jc w:val="center"/>
                    <w:rPr>
                      <w:rFonts w:hint="default" w:ascii="Times New Roman" w:hAnsi="Times New Roman" w:eastAsia="宋体" w:cs="Times New Roman"/>
                      <w:color w:val="auto"/>
                      <w:sz w:val="21"/>
                      <w:szCs w:val="21"/>
                      <w:lang w:eastAsia="zh-CN"/>
                    </w:rPr>
                  </w:pPr>
                  <w:r>
                    <w:rPr>
                      <w:rFonts w:hint="eastAsia" w:eastAsia="宋体" w:cs="Times New Roman"/>
                      <w:color w:val="auto"/>
                      <w:sz w:val="21"/>
                      <w:szCs w:val="21"/>
                      <w:lang w:val="en-US" w:eastAsia="zh-CN"/>
                    </w:rPr>
                    <w:t>圆钢</w:t>
                  </w:r>
                </w:p>
              </w:tc>
              <w:tc>
                <w:tcPr>
                  <w:tcW w:w="1326"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25</w:t>
                  </w:r>
                </w:p>
              </w:tc>
              <w:tc>
                <w:tcPr>
                  <w:tcW w:w="1465"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t/a</w:t>
                  </w:r>
                </w:p>
              </w:tc>
              <w:tc>
                <w:tcPr>
                  <w:tcW w:w="3504"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外购</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jc w:val="center"/>
              </w:trPr>
              <w:tc>
                <w:tcPr>
                  <w:tcW w:w="969"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090" w:type="dxa"/>
                  <w:tcBorders>
                    <w:tl2br w:val="nil"/>
                    <w:tr2bl w:val="nil"/>
                  </w:tcBorders>
                  <w:noWrap w:val="0"/>
                  <w:tcMar>
                    <w:top w:w="28" w:type="dxa"/>
                    <w:left w:w="28" w:type="dxa"/>
                    <w:bottom w:w="28" w:type="dxa"/>
                    <w:right w:w="28" w:type="dxa"/>
                  </w:tcMar>
                  <w:vAlign w:val="center"/>
                </w:tcPr>
                <w:p>
                  <w:pPr>
                    <w:spacing w:line="220" w:lineRule="atLeast"/>
                    <w:jc w:val="center"/>
                    <w:rPr>
                      <w:rFonts w:hint="default" w:ascii="Times New Roman" w:hAnsi="Times New Roman" w:eastAsia="宋体" w:cs="Times New Roman"/>
                      <w:color w:val="auto"/>
                      <w:sz w:val="21"/>
                      <w:szCs w:val="21"/>
                      <w:lang w:eastAsia="zh-CN"/>
                    </w:rPr>
                  </w:pPr>
                  <w:r>
                    <w:rPr>
                      <w:rFonts w:hint="eastAsia" w:eastAsia="宋体" w:cs="Times New Roman"/>
                      <w:color w:val="auto"/>
                      <w:sz w:val="21"/>
                      <w:szCs w:val="21"/>
                      <w:lang w:val="en-US" w:eastAsia="zh-CN"/>
                    </w:rPr>
                    <w:t>钢板</w:t>
                  </w:r>
                </w:p>
              </w:tc>
              <w:tc>
                <w:tcPr>
                  <w:tcW w:w="1326"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30</w:t>
                  </w:r>
                </w:p>
              </w:tc>
              <w:tc>
                <w:tcPr>
                  <w:tcW w:w="1465"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t/a</w:t>
                  </w:r>
                </w:p>
              </w:tc>
              <w:tc>
                <w:tcPr>
                  <w:tcW w:w="3504"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highlight w:val="none"/>
                    </w:rPr>
                  </w:pPr>
                  <w:r>
                    <w:rPr>
                      <w:rFonts w:hint="eastAsia" w:eastAsia="宋体" w:cs="Times New Roman"/>
                      <w:color w:val="auto"/>
                      <w:sz w:val="21"/>
                      <w:szCs w:val="21"/>
                      <w:highlight w:val="none"/>
                      <w:lang w:val="en-US" w:eastAsia="zh-CN"/>
                    </w:rPr>
                    <w:t>外购</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jc w:val="center"/>
              </w:trPr>
              <w:tc>
                <w:tcPr>
                  <w:tcW w:w="969"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090" w:type="dxa"/>
                  <w:tcBorders>
                    <w:tl2br w:val="nil"/>
                    <w:tr2bl w:val="nil"/>
                  </w:tcBorders>
                  <w:noWrap w:val="0"/>
                  <w:tcMar>
                    <w:top w:w="28" w:type="dxa"/>
                    <w:left w:w="28" w:type="dxa"/>
                    <w:bottom w:w="28" w:type="dxa"/>
                    <w:right w:w="28" w:type="dxa"/>
                  </w:tcMar>
                  <w:vAlign w:val="center"/>
                </w:tcPr>
                <w:p>
                  <w:pPr>
                    <w:spacing w:line="220" w:lineRule="atLeast"/>
                    <w:jc w:val="center"/>
                    <w:rPr>
                      <w:rFonts w:hint="default" w:ascii="Times New Roman" w:hAnsi="Times New Roman" w:eastAsia="宋体" w:cs="Times New Roman"/>
                      <w:color w:val="auto"/>
                      <w:sz w:val="21"/>
                      <w:szCs w:val="21"/>
                      <w:lang w:eastAsia="zh-CN"/>
                    </w:rPr>
                  </w:pPr>
                  <w:r>
                    <w:rPr>
                      <w:rFonts w:hint="eastAsia" w:eastAsia="宋体" w:cs="Times New Roman"/>
                      <w:color w:val="auto"/>
                      <w:sz w:val="21"/>
                      <w:szCs w:val="21"/>
                      <w:lang w:val="en-US" w:eastAsia="zh-CN"/>
                    </w:rPr>
                    <w:t>焊丝</w:t>
                  </w:r>
                </w:p>
              </w:tc>
              <w:tc>
                <w:tcPr>
                  <w:tcW w:w="1326"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0.5</w:t>
                  </w:r>
                </w:p>
              </w:tc>
              <w:tc>
                <w:tcPr>
                  <w:tcW w:w="1465"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t/a</w:t>
                  </w:r>
                </w:p>
              </w:tc>
              <w:tc>
                <w:tcPr>
                  <w:tcW w:w="3504"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jc w:val="center"/>
              </w:trPr>
              <w:tc>
                <w:tcPr>
                  <w:tcW w:w="969"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090" w:type="dxa"/>
                  <w:tcBorders>
                    <w:tl2br w:val="nil"/>
                    <w:tr2bl w:val="nil"/>
                  </w:tcBorders>
                  <w:noWrap w:val="0"/>
                  <w:tcMar>
                    <w:top w:w="28" w:type="dxa"/>
                    <w:left w:w="28" w:type="dxa"/>
                    <w:bottom w:w="28" w:type="dxa"/>
                    <w:right w:w="28" w:type="dxa"/>
                  </w:tcMar>
                  <w:vAlign w:val="center"/>
                </w:tcPr>
                <w:p>
                  <w:pPr>
                    <w:spacing w:line="220" w:lineRule="atLeast"/>
                    <w:jc w:val="center"/>
                    <w:rPr>
                      <w:rFonts w:hint="default"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CO</w:t>
                  </w:r>
                  <w:r>
                    <w:rPr>
                      <w:rFonts w:hint="eastAsia" w:eastAsia="宋体" w:cs="Times New Roman"/>
                      <w:color w:val="auto"/>
                      <w:sz w:val="21"/>
                      <w:szCs w:val="21"/>
                      <w:vertAlign w:val="subscript"/>
                      <w:lang w:val="en-US" w:eastAsia="zh-CN"/>
                    </w:rPr>
                    <w:t>2</w:t>
                  </w:r>
                </w:p>
              </w:tc>
              <w:tc>
                <w:tcPr>
                  <w:tcW w:w="1326"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0.2</w:t>
                  </w:r>
                </w:p>
              </w:tc>
              <w:tc>
                <w:tcPr>
                  <w:tcW w:w="1465"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t/a</w:t>
                  </w:r>
                </w:p>
              </w:tc>
              <w:tc>
                <w:tcPr>
                  <w:tcW w:w="3504"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10kg/瓶</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jc w:val="center"/>
              </w:trPr>
              <w:tc>
                <w:tcPr>
                  <w:tcW w:w="969"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5</w:t>
                  </w:r>
                </w:p>
              </w:tc>
              <w:tc>
                <w:tcPr>
                  <w:tcW w:w="2090" w:type="dxa"/>
                  <w:tcBorders>
                    <w:tl2br w:val="nil"/>
                    <w:tr2bl w:val="nil"/>
                  </w:tcBorders>
                  <w:noWrap w:val="0"/>
                  <w:tcMar>
                    <w:top w:w="28" w:type="dxa"/>
                    <w:left w:w="28" w:type="dxa"/>
                    <w:bottom w:w="28" w:type="dxa"/>
                    <w:right w:w="28" w:type="dxa"/>
                  </w:tcMar>
                  <w:vAlign w:val="center"/>
                </w:tcPr>
                <w:p>
                  <w:pPr>
                    <w:spacing w:line="22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切削液</w:t>
                  </w:r>
                </w:p>
              </w:tc>
              <w:tc>
                <w:tcPr>
                  <w:tcW w:w="1326" w:type="dxa"/>
                  <w:tcBorders>
                    <w:tl2br w:val="nil"/>
                    <w:tr2bl w:val="nil"/>
                  </w:tcBorders>
                  <w:noWrap w:val="0"/>
                  <w:vAlign w:val="center"/>
                </w:tcPr>
                <w:p>
                  <w:pPr>
                    <w:spacing w:line="220" w:lineRule="atLeast"/>
                    <w:jc w:val="center"/>
                    <w:rPr>
                      <w:rFonts w:hint="eastAsia"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1</w:t>
                  </w:r>
                </w:p>
              </w:tc>
              <w:tc>
                <w:tcPr>
                  <w:tcW w:w="1465"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t</w:t>
                  </w:r>
                  <w:r>
                    <w:rPr>
                      <w:rFonts w:hint="default" w:ascii="Times New Roman" w:hAnsi="Times New Roman" w:eastAsia="宋体" w:cs="Times New Roman"/>
                      <w:color w:val="auto"/>
                      <w:sz w:val="21"/>
                      <w:szCs w:val="21"/>
                      <w:lang w:val="en-US" w:eastAsia="zh-CN"/>
                    </w:rPr>
                    <w:t>/a</w:t>
                  </w:r>
                </w:p>
              </w:tc>
              <w:tc>
                <w:tcPr>
                  <w:tcW w:w="3504"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MSA-193半合成切削液</w:t>
                  </w:r>
                  <w:r>
                    <w:rPr>
                      <w:rFonts w:hint="eastAsia" w:ascii="Times New Roman" w:hAnsi="Times New Roman" w:eastAsia="宋体" w:cs="Times New Roman"/>
                      <w:color w:val="auto"/>
                      <w:sz w:val="21"/>
                      <w:szCs w:val="21"/>
                      <w:highlight w:val="none"/>
                      <w:lang w:val="en-US" w:eastAsia="zh-CN"/>
                    </w:rPr>
                    <w:t>，与水按照1:20的比例混合稀释，20L/桶</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jc w:val="center"/>
              </w:trPr>
              <w:tc>
                <w:tcPr>
                  <w:tcW w:w="969"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6</w:t>
                  </w:r>
                </w:p>
              </w:tc>
              <w:tc>
                <w:tcPr>
                  <w:tcW w:w="2090" w:type="dxa"/>
                  <w:tcBorders>
                    <w:tl2br w:val="nil"/>
                    <w:tr2bl w:val="nil"/>
                  </w:tcBorders>
                  <w:noWrap w:val="0"/>
                  <w:tcMar>
                    <w:top w:w="28" w:type="dxa"/>
                    <w:left w:w="28" w:type="dxa"/>
                    <w:bottom w:w="28" w:type="dxa"/>
                    <w:right w:w="28" w:type="dxa"/>
                  </w:tcMar>
                  <w:vAlign w:val="center"/>
                </w:tcPr>
                <w:p>
                  <w:pPr>
                    <w:spacing w:line="22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机油</w:t>
                  </w:r>
                </w:p>
              </w:tc>
              <w:tc>
                <w:tcPr>
                  <w:tcW w:w="1326"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0.</w:t>
                  </w:r>
                  <w:r>
                    <w:rPr>
                      <w:rFonts w:hint="eastAsia" w:cs="Times New Roman"/>
                      <w:color w:val="auto"/>
                      <w:sz w:val="21"/>
                      <w:szCs w:val="21"/>
                      <w:lang w:val="en-US" w:eastAsia="zh-CN"/>
                    </w:rPr>
                    <w:t>0</w:t>
                  </w:r>
                  <w:r>
                    <w:rPr>
                      <w:rFonts w:hint="eastAsia" w:eastAsia="宋体" w:cs="Times New Roman"/>
                      <w:color w:val="auto"/>
                      <w:sz w:val="21"/>
                      <w:szCs w:val="21"/>
                      <w:lang w:val="en-US" w:eastAsia="zh-CN"/>
                    </w:rPr>
                    <w:t>2</w:t>
                  </w:r>
                </w:p>
              </w:tc>
              <w:tc>
                <w:tcPr>
                  <w:tcW w:w="1465"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w:t>
                  </w:r>
                  <w:r>
                    <w:rPr>
                      <w:rFonts w:hint="default" w:ascii="Times New Roman" w:hAnsi="Times New Roman" w:eastAsia="宋体" w:cs="Times New Roman"/>
                      <w:color w:val="auto"/>
                      <w:sz w:val="21"/>
                      <w:szCs w:val="21"/>
                      <w:lang w:val="en-US" w:eastAsia="zh-CN"/>
                    </w:rPr>
                    <w:t>/a</w:t>
                  </w:r>
                </w:p>
              </w:tc>
              <w:tc>
                <w:tcPr>
                  <w:tcW w:w="3504"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10kg/桶</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jc w:val="center"/>
              </w:trPr>
              <w:tc>
                <w:tcPr>
                  <w:tcW w:w="969"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7</w:t>
                  </w:r>
                </w:p>
              </w:tc>
              <w:tc>
                <w:tcPr>
                  <w:tcW w:w="2090" w:type="dxa"/>
                  <w:tcBorders>
                    <w:tl2br w:val="nil"/>
                    <w:tr2bl w:val="nil"/>
                  </w:tcBorders>
                  <w:noWrap w:val="0"/>
                  <w:tcMar>
                    <w:top w:w="28" w:type="dxa"/>
                    <w:left w:w="28" w:type="dxa"/>
                    <w:bottom w:w="28" w:type="dxa"/>
                    <w:right w:w="28" w:type="dxa"/>
                  </w:tcMar>
                  <w:vAlign w:val="center"/>
                </w:tcPr>
                <w:p>
                  <w:pPr>
                    <w:spacing w:line="220" w:lineRule="atLeast"/>
                    <w:jc w:val="center"/>
                    <w:rPr>
                      <w:rFonts w:hint="default"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润滑油</w:t>
                  </w:r>
                </w:p>
              </w:tc>
              <w:tc>
                <w:tcPr>
                  <w:tcW w:w="1326"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r>
                    <w:rPr>
                      <w:rFonts w:hint="eastAsia" w:cs="Times New Roman"/>
                      <w:color w:val="auto"/>
                      <w:sz w:val="21"/>
                      <w:szCs w:val="21"/>
                      <w:lang w:val="en-US" w:eastAsia="zh-CN"/>
                    </w:rPr>
                    <w:t>0</w:t>
                  </w:r>
                  <w:r>
                    <w:rPr>
                      <w:rFonts w:hint="eastAsia" w:eastAsia="宋体" w:cs="Times New Roman"/>
                      <w:color w:val="auto"/>
                      <w:sz w:val="21"/>
                      <w:szCs w:val="21"/>
                      <w:lang w:val="en-US" w:eastAsia="zh-CN"/>
                    </w:rPr>
                    <w:t>2</w:t>
                  </w:r>
                </w:p>
              </w:tc>
              <w:tc>
                <w:tcPr>
                  <w:tcW w:w="1465"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w:t>
                  </w:r>
                  <w:r>
                    <w:rPr>
                      <w:rFonts w:hint="default" w:ascii="Times New Roman" w:hAnsi="Times New Roman" w:eastAsia="宋体" w:cs="Times New Roman"/>
                      <w:color w:val="auto"/>
                      <w:sz w:val="21"/>
                      <w:szCs w:val="21"/>
                      <w:lang w:val="en-US" w:eastAsia="zh-CN"/>
                    </w:rPr>
                    <w:t>/a</w:t>
                  </w:r>
                </w:p>
              </w:tc>
              <w:tc>
                <w:tcPr>
                  <w:tcW w:w="3504" w:type="dxa"/>
                  <w:tcBorders>
                    <w:tl2br w:val="nil"/>
                    <w:tr2bl w:val="nil"/>
                  </w:tcBorders>
                  <w:noWrap w:val="0"/>
                  <w:vAlign w:val="center"/>
                </w:tcPr>
                <w:p>
                  <w:pPr>
                    <w:spacing w:line="220" w:lineRule="atLeast"/>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10kg/桶</w:t>
                  </w:r>
                </w:p>
              </w:tc>
            </w:tr>
          </w:tbl>
          <w:p>
            <w:pPr>
              <w:tabs>
                <w:tab w:val="left" w:pos="5731"/>
              </w:tabs>
              <w:spacing w:line="360" w:lineRule="auto"/>
              <w:ind w:firstLine="482" w:firstLineChars="200"/>
              <w:rPr>
                <w:rFonts w:hint="default" w:ascii="Times New Roman" w:hAnsi="Times New Roman" w:cs="Times New Roman" w:eastAsiaTheme="minorEastAsia"/>
                <w:b/>
                <w:color w:val="000000" w:themeColor="text1"/>
                <w:sz w:val="24"/>
                <w14:textFill>
                  <w14:solidFill>
                    <w14:schemeClr w14:val="tx1"/>
                  </w14:solidFill>
                </w14:textFill>
              </w:rPr>
            </w:pPr>
            <w:r>
              <w:rPr>
                <w:rFonts w:hint="default" w:ascii="Times New Roman" w:hAnsi="Times New Roman" w:cs="Times New Roman" w:eastAsiaTheme="minorEastAsia"/>
                <w:b/>
                <w:color w:val="000000" w:themeColor="text1"/>
                <w:sz w:val="24"/>
                <w:lang w:val="en-US" w:eastAsia="zh-CN"/>
                <w14:textFill>
                  <w14:solidFill>
                    <w14:schemeClr w14:val="tx1"/>
                  </w14:solidFill>
                </w14:textFill>
              </w:rPr>
              <w:t>5</w:t>
            </w:r>
            <w:r>
              <w:rPr>
                <w:rFonts w:hint="default" w:ascii="Times New Roman" w:hAnsi="Times New Roman" w:cs="Times New Roman" w:eastAsiaTheme="minorEastAsia"/>
                <w:b/>
                <w:color w:val="000000" w:themeColor="text1"/>
                <w:sz w:val="24"/>
                <w:lang w:val="zh-CN"/>
                <w14:textFill>
                  <w14:solidFill>
                    <w14:schemeClr w14:val="tx1"/>
                  </w14:solidFill>
                </w14:textFill>
              </w:rPr>
              <w:t>、劳动定员及工作制度</w:t>
            </w: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lang w:val="zh-CN"/>
                <w14:textFill>
                  <w14:solidFill>
                    <w14:schemeClr w14:val="tx1"/>
                  </w14:solidFill>
                </w14:textFill>
              </w:rPr>
            </w:pPr>
            <w:r>
              <w:rPr>
                <w:rFonts w:hint="default" w:ascii="Times New Roman" w:hAnsi="Times New Roman" w:cs="Times New Roman" w:eastAsiaTheme="minorEastAsia"/>
                <w:color w:val="000000" w:themeColor="text1"/>
                <w:sz w:val="24"/>
                <w:lang w:val="zh-CN"/>
                <w14:textFill>
                  <w14:solidFill>
                    <w14:schemeClr w14:val="tx1"/>
                  </w14:solidFill>
                </w14:textFill>
              </w:rPr>
              <w:t>项目劳动定员</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20</w:t>
            </w:r>
            <w:r>
              <w:rPr>
                <w:rFonts w:hint="default" w:ascii="Times New Roman" w:hAnsi="Times New Roman" w:cs="Times New Roman" w:eastAsiaTheme="minorEastAsia"/>
                <w:color w:val="000000" w:themeColor="text1"/>
                <w:sz w:val="24"/>
                <w:lang w:val="zh-CN"/>
                <w14:textFill>
                  <w14:solidFill>
                    <w14:schemeClr w14:val="tx1"/>
                  </w14:solidFill>
                </w14:textFill>
              </w:rPr>
              <w:t>人，</w:t>
            </w:r>
            <w:r>
              <w:rPr>
                <w:rFonts w:hint="default" w:ascii="Times New Roman" w:hAnsi="Times New Roman" w:cs="Times New Roman" w:eastAsiaTheme="minorEastAsia"/>
                <w:color w:val="000000" w:themeColor="text1"/>
                <w:sz w:val="24"/>
                <w14:textFill>
                  <w14:solidFill>
                    <w14:schemeClr w14:val="tx1"/>
                  </w14:solidFill>
                </w14:textFill>
              </w:rPr>
              <w:t>不设厨房，</w:t>
            </w:r>
            <w:r>
              <w:rPr>
                <w:rFonts w:hint="default" w:ascii="Times New Roman" w:hAnsi="Times New Roman" w:cs="Times New Roman" w:eastAsiaTheme="minorEastAsia"/>
                <w:color w:val="000000" w:themeColor="text1"/>
                <w:sz w:val="24"/>
                <w:lang w:val="zh-CN"/>
                <w14:textFill>
                  <w14:solidFill>
                    <w14:schemeClr w14:val="tx1"/>
                  </w14:solidFill>
                </w14:textFill>
              </w:rPr>
              <w:t>统一配餐，不设住宿，年工作天数</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300</w:t>
            </w:r>
            <w:r>
              <w:rPr>
                <w:rFonts w:hint="default" w:ascii="Times New Roman" w:hAnsi="Times New Roman" w:cs="Times New Roman" w:eastAsiaTheme="minorEastAsia"/>
                <w:color w:val="000000" w:themeColor="text1"/>
                <w:sz w:val="24"/>
                <w:lang w:val="zh-CN"/>
                <w14:textFill>
                  <w14:solidFill>
                    <w14:schemeClr w14:val="tx1"/>
                  </w14:solidFill>
                </w14:textFill>
              </w:rPr>
              <w:t>天，每天</w:t>
            </w:r>
            <w:r>
              <w:rPr>
                <w:rFonts w:hint="default" w:ascii="Times New Roman" w:hAnsi="Times New Roman" w:cs="Times New Roman" w:eastAsiaTheme="minorEastAsia"/>
                <w:color w:val="000000" w:themeColor="text1"/>
                <w:sz w:val="24"/>
                <w14:textFill>
                  <w14:solidFill>
                    <w14:schemeClr w14:val="tx1"/>
                  </w14:solidFill>
                </w14:textFill>
              </w:rPr>
              <w:t>1</w:t>
            </w:r>
            <w:r>
              <w:rPr>
                <w:rFonts w:hint="default" w:ascii="Times New Roman" w:hAnsi="Times New Roman" w:cs="Times New Roman" w:eastAsiaTheme="minorEastAsia"/>
                <w:color w:val="000000" w:themeColor="text1"/>
                <w:sz w:val="24"/>
                <w:lang w:val="zh-CN"/>
                <w14:textFill>
                  <w14:solidFill>
                    <w14:schemeClr w14:val="tx1"/>
                  </w14:solidFill>
                </w14:textFill>
              </w:rPr>
              <w:t>班制，每班工作8小时。</w:t>
            </w:r>
          </w:p>
          <w:p>
            <w:pPr>
              <w:adjustRightInd w:val="0"/>
              <w:snapToGrid w:val="0"/>
              <w:spacing w:line="360" w:lineRule="auto"/>
              <w:ind w:firstLine="482" w:firstLineChars="200"/>
              <w:rPr>
                <w:rFonts w:hint="default" w:ascii="Times New Roman" w:hAnsi="Times New Roman" w:cs="Times New Roman" w:eastAsiaTheme="minorEastAsia"/>
                <w:color w:val="000000" w:themeColor="text1"/>
                <w:sz w:val="24"/>
                <w:lang w:val="zh-CN"/>
                <w14:textFill>
                  <w14:solidFill>
                    <w14:schemeClr w14:val="tx1"/>
                  </w14:solidFill>
                </w14:textFill>
              </w:rPr>
            </w:pPr>
            <w:r>
              <w:rPr>
                <w:rFonts w:hint="default" w:ascii="Times New Roman" w:hAnsi="Times New Roman" w:cs="Times New Roman" w:eastAsiaTheme="minorEastAsia"/>
                <w:b/>
                <w:color w:val="000000" w:themeColor="text1"/>
                <w:sz w:val="24"/>
                <w:lang w:val="en-US" w:eastAsia="zh-CN"/>
                <w14:textFill>
                  <w14:solidFill>
                    <w14:schemeClr w14:val="tx1"/>
                  </w14:solidFill>
                </w14:textFill>
              </w:rPr>
              <w:t>6</w:t>
            </w:r>
            <w:r>
              <w:rPr>
                <w:rFonts w:hint="default" w:ascii="Times New Roman" w:hAnsi="Times New Roman" w:cs="Times New Roman" w:eastAsiaTheme="minorEastAsia"/>
                <w:b/>
                <w:color w:val="000000" w:themeColor="text1"/>
                <w:sz w:val="24"/>
                <w:lang w:val="zh-CN"/>
                <w14:textFill>
                  <w14:solidFill>
                    <w14:schemeClr w14:val="tx1"/>
                  </w14:solidFill>
                </w14:textFill>
              </w:rPr>
              <w:t>、配套工程</w:t>
            </w:r>
          </w:p>
          <w:p>
            <w:pPr>
              <w:tabs>
                <w:tab w:val="left" w:pos="5731"/>
              </w:tabs>
              <w:spacing w:line="360" w:lineRule="auto"/>
              <w:ind w:firstLine="480" w:firstLineChars="200"/>
              <w:rPr>
                <w:rFonts w:hint="default" w:ascii="Times New Roman" w:hAnsi="Times New Roman" w:cs="Times New Roman" w:eastAsiaTheme="minorEastAsia"/>
                <w:bCs/>
                <w:color w:val="000000" w:themeColor="text1"/>
                <w:sz w:val="24"/>
                <w:lang w:val="zh-CN"/>
                <w14:textFill>
                  <w14:solidFill>
                    <w14:schemeClr w14:val="tx1"/>
                  </w14:solidFill>
                </w14:textFill>
              </w:rPr>
            </w:pPr>
            <w:r>
              <w:rPr>
                <w:rFonts w:hint="default" w:ascii="Times New Roman" w:hAnsi="Times New Roman" w:cs="Times New Roman" w:eastAsiaTheme="minorEastAsia"/>
                <w:bCs/>
                <w:color w:val="000000" w:themeColor="text1"/>
                <w:sz w:val="24"/>
                <w:lang w:val="zh-CN"/>
                <w14:textFill>
                  <w14:solidFill>
                    <w14:schemeClr w14:val="tx1"/>
                  </w14:solidFill>
                </w14:textFill>
              </w:rPr>
              <w:t>（</w:t>
            </w:r>
            <w:r>
              <w:rPr>
                <w:rFonts w:hint="default" w:ascii="Times New Roman" w:hAnsi="Times New Roman" w:cs="Times New Roman" w:eastAsiaTheme="minorEastAsia"/>
                <w:bCs/>
                <w:color w:val="000000" w:themeColor="text1"/>
                <w:sz w:val="24"/>
                <w14:textFill>
                  <w14:solidFill>
                    <w14:schemeClr w14:val="tx1"/>
                  </w14:solidFill>
                </w14:textFill>
              </w:rPr>
              <w:t>1</w:t>
            </w:r>
            <w:r>
              <w:rPr>
                <w:rFonts w:hint="default" w:ascii="Times New Roman" w:hAnsi="Times New Roman" w:cs="Times New Roman" w:eastAsiaTheme="minorEastAsia"/>
                <w:bCs/>
                <w:color w:val="000000" w:themeColor="text1"/>
                <w:sz w:val="24"/>
                <w:lang w:val="zh-CN"/>
                <w14:textFill>
                  <w14:solidFill>
                    <w14:schemeClr w14:val="tx1"/>
                  </w14:solidFill>
                </w14:textFill>
              </w:rPr>
              <w:t>）给水</w:t>
            </w:r>
          </w:p>
          <w:p>
            <w:pPr>
              <w:adjustRightInd w:val="0"/>
              <w:snapToGrid w:val="0"/>
              <w:spacing w:line="360" w:lineRule="auto"/>
              <w:ind w:firstLine="480" w:firstLineChars="200"/>
              <w:textAlignment w:val="baseline"/>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该项目营运过程用水主要为职工生活用水、切削液的混合用水。</w:t>
            </w:r>
          </w:p>
          <w:p>
            <w:pPr>
              <w:adjustRightInd w:val="0"/>
              <w:snapToGrid w:val="0"/>
              <w:spacing w:line="360" w:lineRule="auto"/>
              <w:ind w:firstLine="480" w:firstLineChars="200"/>
              <w:textAlignment w:val="baseline"/>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职工生活用水：项目职工人数</w:t>
            </w:r>
            <w:r>
              <w:rPr>
                <w:rFonts w:hint="eastAsia" w:eastAsia="宋体" w:cs="Times New Roman"/>
                <w:color w:val="auto"/>
                <w:sz w:val="24"/>
                <w:lang w:val="en-US" w:eastAsia="zh-CN"/>
              </w:rPr>
              <w:t>2</w:t>
            </w:r>
            <w:r>
              <w:rPr>
                <w:rFonts w:hint="default" w:ascii="Times New Roman" w:hAnsi="Times New Roman" w:eastAsia="宋体" w:cs="Times New Roman"/>
                <w:color w:val="auto"/>
                <w:sz w:val="24"/>
                <w:lang w:val="en-US" w:eastAsia="zh-CN"/>
              </w:rPr>
              <w:t>0</w:t>
            </w:r>
            <w:r>
              <w:rPr>
                <w:rFonts w:hint="default" w:ascii="Times New Roman" w:hAnsi="Times New Roman" w:eastAsia="宋体" w:cs="Times New Roman"/>
                <w:color w:val="auto"/>
                <w:sz w:val="24"/>
              </w:rPr>
              <w:t>人，无住宿，</w:t>
            </w:r>
            <w:r>
              <w:rPr>
                <w:rFonts w:hint="eastAsia" w:ascii="Times New Roman" w:hAnsi="Times New Roman" w:eastAsia="宋体" w:cs="Times New Roman"/>
                <w:color w:val="auto"/>
                <w:sz w:val="24"/>
                <w:lang w:val="en-US" w:eastAsia="zh-CN"/>
              </w:rPr>
              <w:t>不设食堂。</w:t>
            </w:r>
            <w:r>
              <w:rPr>
                <w:rFonts w:hint="default" w:ascii="Times New Roman" w:hAnsi="Times New Roman" w:eastAsia="宋体" w:cs="Times New Roman"/>
                <w:color w:val="auto"/>
                <w:sz w:val="24"/>
              </w:rPr>
              <w:t>综合考虑《社会区域类环境影响评价》（环评工程师培训教材）、《第一次全国污染源普查城镇生活源产排污系数手册》（国务院第一次全国污染源普查领导小组办公楼，2008，3）及《城市居民生活用水量标准》(GB/T50331-2002)，用水标准按非住宿人员50L/人•d计，用水天数为300天，则生活用水量为</w:t>
            </w:r>
            <w:r>
              <w:rPr>
                <w:rFonts w:hint="eastAsia" w:eastAsia="宋体" w:cs="Times New Roman"/>
                <w:color w:val="auto"/>
                <w:sz w:val="24"/>
                <w:lang w:val="en-US" w:eastAsia="zh-CN"/>
              </w:rPr>
              <w:t>300</w:t>
            </w:r>
            <w:r>
              <w:rPr>
                <w:rFonts w:hint="default" w:ascii="Times New Roman" w:hAnsi="Times New Roman" w:eastAsia="宋体" w:cs="Times New Roman"/>
                <w:color w:val="auto"/>
                <w:sz w:val="24"/>
              </w:rPr>
              <w:t>t/a，由西海岸新区市政供水管网提供。</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切削液的混合用水：项目使用的切削液，在使用过程中需要加水混合，项目切削液的用量为</w:t>
            </w:r>
            <w:r>
              <w:rPr>
                <w:rFonts w:hint="eastAsia" w:eastAsia="宋体" w:cs="Times New Roman"/>
                <w:color w:val="auto"/>
                <w:sz w:val="24"/>
                <w:lang w:val="en-US" w:eastAsia="zh-CN"/>
              </w:rPr>
              <w:t>1</w:t>
            </w:r>
            <w:r>
              <w:rPr>
                <w:rFonts w:hint="default" w:ascii="Times New Roman" w:hAnsi="Times New Roman" w:eastAsia="宋体" w:cs="Times New Roman"/>
                <w:color w:val="auto"/>
                <w:sz w:val="24"/>
              </w:rPr>
              <w:t>t/a，按照1:20的比例混合稀释，其混合用水量为</w:t>
            </w:r>
            <w:r>
              <w:rPr>
                <w:rFonts w:hint="eastAsia" w:eastAsia="宋体" w:cs="Times New Roman"/>
                <w:color w:val="auto"/>
                <w:sz w:val="24"/>
                <w:lang w:val="en-US" w:eastAsia="zh-CN"/>
              </w:rPr>
              <w:t>20</w:t>
            </w:r>
            <w:r>
              <w:rPr>
                <w:rFonts w:hint="default" w:ascii="Times New Roman" w:hAnsi="Times New Roman" w:eastAsia="宋体" w:cs="Times New Roman"/>
                <w:color w:val="auto"/>
                <w:sz w:val="24"/>
              </w:rPr>
              <w:t>t/a。</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kern w:val="0"/>
                <w:sz w:val="24"/>
                <w:szCs w:val="21"/>
                <w:lang w:val="zh-CN"/>
                <w14:textFill>
                  <w14:solidFill>
                    <w14:schemeClr w14:val="tx1"/>
                  </w14:solidFill>
                </w14:textFill>
              </w:rPr>
            </w:pPr>
            <w:r>
              <w:rPr>
                <w:rFonts w:hint="default" w:ascii="Times New Roman" w:hAnsi="Times New Roman" w:eastAsia="宋体" w:cs="Times New Roman"/>
                <w:color w:val="auto"/>
                <w:sz w:val="24"/>
              </w:rPr>
              <w:t>综上所述，该项目总新鲜用水量为</w:t>
            </w:r>
            <w:r>
              <w:rPr>
                <w:rFonts w:hint="eastAsia" w:eastAsia="宋体" w:cs="Times New Roman"/>
                <w:color w:val="auto"/>
                <w:sz w:val="24"/>
                <w:lang w:val="en-US" w:eastAsia="zh-CN"/>
              </w:rPr>
              <w:t>320</w:t>
            </w:r>
            <w:r>
              <w:rPr>
                <w:rFonts w:hint="default" w:ascii="Times New Roman" w:hAnsi="Times New Roman" w:eastAsia="宋体" w:cs="Times New Roman"/>
                <w:color w:val="auto"/>
                <w:sz w:val="24"/>
              </w:rPr>
              <w:t>t/a</w:t>
            </w:r>
            <w:r>
              <w:rPr>
                <w:rFonts w:hint="default" w:ascii="Times New Roman" w:hAnsi="Times New Roman" w:cs="Times New Roman" w:eastAsiaTheme="minorEastAsia"/>
                <w:color w:val="000000" w:themeColor="text1"/>
                <w:kern w:val="0"/>
                <w:sz w:val="24"/>
                <w:szCs w:val="21"/>
                <w:lang w:val="zh-CN"/>
                <w14:textFill>
                  <w14:solidFill>
                    <w14:schemeClr w14:val="tx1"/>
                  </w14:solidFill>
                </w14:textFill>
              </w:rPr>
              <w:t>。</w:t>
            </w:r>
          </w:p>
          <w:p>
            <w:pPr>
              <w:adjustRightInd w:val="0"/>
              <w:snapToGrid w:val="0"/>
              <w:spacing w:line="360" w:lineRule="auto"/>
              <w:ind w:firstLine="480" w:firstLineChars="200"/>
              <w:rPr>
                <w:rFonts w:hint="default" w:ascii="Times New Roman" w:hAnsi="Times New Roman" w:cs="Times New Roman" w:eastAsiaTheme="minorEastAsia"/>
                <w:b/>
                <w:color w:val="000000" w:themeColor="text1"/>
                <w:sz w:val="24"/>
                <w:lang w:val="zh-CN"/>
                <w14:textFill>
                  <w14:solidFill>
                    <w14:schemeClr w14:val="tx1"/>
                  </w14:solidFill>
                </w14:textFill>
              </w:rPr>
            </w:pPr>
            <w:r>
              <w:rPr>
                <w:rFonts w:hint="default" w:ascii="Times New Roman" w:hAnsi="Times New Roman" w:cs="Times New Roman" w:eastAsiaTheme="minorEastAsia"/>
                <w:bCs/>
                <w:color w:val="000000" w:themeColor="text1"/>
                <w:sz w:val="24"/>
                <w:lang w:val="zh-CN"/>
                <w14:textFill>
                  <w14:solidFill>
                    <w14:schemeClr w14:val="tx1"/>
                  </w14:solidFill>
                </w14:textFill>
              </w:rPr>
              <w:t>（</w:t>
            </w:r>
            <w:r>
              <w:rPr>
                <w:rFonts w:hint="default" w:ascii="Times New Roman" w:hAnsi="Times New Roman" w:cs="Times New Roman" w:eastAsiaTheme="minorEastAsia"/>
                <w:bCs/>
                <w:color w:val="000000" w:themeColor="text1"/>
                <w:sz w:val="24"/>
                <w14:textFill>
                  <w14:solidFill>
                    <w14:schemeClr w14:val="tx1"/>
                  </w14:solidFill>
                </w14:textFill>
              </w:rPr>
              <w:t>2</w:t>
            </w:r>
            <w:r>
              <w:rPr>
                <w:rFonts w:hint="default" w:ascii="Times New Roman" w:hAnsi="Times New Roman" w:cs="Times New Roman" w:eastAsiaTheme="minorEastAsia"/>
                <w:bCs/>
                <w:color w:val="000000" w:themeColor="text1"/>
                <w:sz w:val="24"/>
                <w:lang w:val="zh-CN"/>
                <w14:textFill>
                  <w14:solidFill>
                    <w14:schemeClr w14:val="tx1"/>
                  </w14:solidFill>
                </w14:textFill>
              </w:rPr>
              <w:t>）排水</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项目</w:t>
            </w:r>
            <w:r>
              <w:rPr>
                <w:rFonts w:hint="default" w:ascii="Times New Roman" w:hAnsi="Times New Roman" w:eastAsia="宋体" w:cs="Times New Roman"/>
                <w:color w:val="auto"/>
                <w:sz w:val="24"/>
              </w:rPr>
              <w:t>切削液混合用水，大部分蒸发损耗，少量作为危险废物送有资质的单位处理。</w:t>
            </w:r>
            <w:r>
              <w:rPr>
                <w:rFonts w:hint="default" w:ascii="Times New Roman" w:hAnsi="Times New Roman" w:eastAsia="宋体" w:cs="Times New Roman"/>
                <w:color w:val="auto"/>
                <w:sz w:val="24"/>
                <w:lang w:val="en-US" w:eastAsia="zh-CN"/>
              </w:rPr>
              <w:t>因此，项目</w:t>
            </w:r>
            <w:r>
              <w:rPr>
                <w:rFonts w:hint="default" w:ascii="Times New Roman" w:hAnsi="Times New Roman" w:eastAsia="宋体" w:cs="Times New Roman"/>
                <w:color w:val="auto"/>
                <w:sz w:val="24"/>
              </w:rPr>
              <w:t>营运期废水主要为职工生活污水，产生量按照其生活用水量的85%计算，污水产生量约为</w:t>
            </w:r>
            <w:r>
              <w:rPr>
                <w:rFonts w:hint="eastAsia" w:eastAsia="宋体" w:cs="Times New Roman"/>
                <w:color w:val="auto"/>
                <w:sz w:val="24"/>
                <w:lang w:val="en-US" w:eastAsia="zh-CN"/>
              </w:rPr>
              <w:t>255</w:t>
            </w:r>
            <w:r>
              <w:rPr>
                <w:rFonts w:hint="default" w:ascii="Times New Roman" w:hAnsi="Times New Roman" w:eastAsia="宋体" w:cs="Times New Roman"/>
                <w:color w:val="auto"/>
                <w:sz w:val="24"/>
              </w:rPr>
              <w:t>t/a，生活污水经化粪池处理后，定期清掏外运用作农肥，不外排。</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项目水平衡图如下图1。</w:t>
            </w:r>
          </w:p>
          <w:p>
            <w:pPr>
              <w:pStyle w:val="2"/>
              <w:rPr>
                <w:rFonts w:hint="default"/>
                <w:lang w:val="en-US" w:eastAsia="zh-CN"/>
              </w:rPr>
            </w:pPr>
          </w:p>
          <w:p>
            <w:pPr>
              <w:pStyle w:val="2"/>
              <w:ind w:left="0" w:leftChars="0" w:firstLine="0" w:firstLineChars="0"/>
              <w:jc w:val="both"/>
              <w:rPr>
                <w:rFonts w:hint="default" w:ascii="Times New Roman" w:hAnsi="Times New Roman" w:eastAsia="宋体" w:cs="Times New Roman"/>
                <w:color w:val="auto"/>
                <w:sz w:val="24"/>
              </w:rPr>
            </w:pPr>
            <w:r>
              <w:rPr>
                <w:rFonts w:hint="eastAsia" w:eastAsia="宋体" w:cs="Times New Roman"/>
                <w:color w:val="auto"/>
                <w:sz w:val="24"/>
                <w:lang w:val="en-US" w:eastAsia="zh-CN"/>
              </w:rPr>
              <w:t xml:space="preserve">      </w:t>
            </w:r>
            <w:r>
              <w:rPr>
                <w:rFonts w:hint="default" w:ascii="Times New Roman" w:hAnsi="Times New Roman" w:eastAsia="宋体" w:cs="Times New Roman"/>
                <w:b/>
                <w:color w:val="auto"/>
                <w:sz w:val="24"/>
              </w:rPr>
              <mc:AlternateContent>
                <mc:Choice Requires="wpc">
                  <w:drawing>
                    <wp:inline distT="0" distB="0" distL="114300" distR="114300">
                      <wp:extent cx="5173980" cy="1595755"/>
                      <wp:effectExtent l="0" t="0" r="0" b="3810"/>
                      <wp:docPr id="29" name="画布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文本框 3"/>
                              <wps:cNvSpPr txBox="1"/>
                              <wps:spPr>
                                <a:xfrm>
                                  <a:off x="170180" y="713389"/>
                                  <a:ext cx="628650" cy="192482"/>
                                </a:xfrm>
                                <a:prstGeom prst="rect">
                                  <a:avLst/>
                                </a:prstGeom>
                                <a:noFill/>
                                <a:ln>
                                  <a:noFill/>
                                </a:ln>
                              </wps:spPr>
                              <wps:txbx>
                                <w:txbxContent>
                                  <w:p>
                                    <w:r>
                                      <w:rPr>
                                        <w:rFonts w:hint="eastAsia"/>
                                      </w:rPr>
                                      <w:t>新鲜用水</w:t>
                                    </w:r>
                                  </w:p>
                                </w:txbxContent>
                              </wps:txbx>
                              <wps:bodyPr lIns="0" tIns="0" rIns="0" bIns="0" upright="1"/>
                            </wps:wsp>
                            <wps:wsp>
                              <wps:cNvPr id="4" name="直接箭头连接符 4"/>
                              <wps:cNvCnPr/>
                              <wps:spPr>
                                <a:xfrm>
                                  <a:off x="114300" y="946527"/>
                                  <a:ext cx="684530" cy="1271"/>
                                </a:xfrm>
                                <a:prstGeom prst="straightConnector1">
                                  <a:avLst/>
                                </a:prstGeom>
                                <a:ln w="9525" cap="flat" cmpd="sng">
                                  <a:solidFill>
                                    <a:srgbClr val="000000"/>
                                  </a:solidFill>
                                  <a:prstDash val="solid"/>
                                  <a:headEnd type="none" w="med" len="med"/>
                                  <a:tailEnd type="triangle" w="med" len="med"/>
                                </a:ln>
                              </wps:spPr>
                              <wps:bodyPr/>
                            </wps:wsp>
                            <wps:wsp>
                              <wps:cNvPr id="5" name="文本框 5"/>
                              <wps:cNvSpPr txBox="1"/>
                              <wps:spPr>
                                <a:xfrm>
                                  <a:off x="0" y="1005605"/>
                                  <a:ext cx="836295" cy="207092"/>
                                </a:xfrm>
                                <a:prstGeom prst="rect">
                                  <a:avLst/>
                                </a:prstGeom>
                                <a:noFill/>
                                <a:ln>
                                  <a:noFill/>
                                </a:ln>
                              </wps:spPr>
                              <wps:txbx>
                                <w:txbxContent>
                                  <w:p>
                                    <w:pPr>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320</w:t>
                                    </w:r>
                                  </w:p>
                                </w:txbxContent>
                              </wps:txbx>
                              <wps:bodyPr lIns="0" tIns="0" rIns="0" bIns="0" upright="1"/>
                            </wps:wsp>
                            <wps:wsp>
                              <wps:cNvPr id="6" name="文本框 6"/>
                              <wps:cNvSpPr txBox="1"/>
                              <wps:spPr>
                                <a:xfrm>
                                  <a:off x="1198880" y="355106"/>
                                  <a:ext cx="631190" cy="224244"/>
                                </a:xfrm>
                                <a:prstGeom prst="rect">
                                  <a:avLst/>
                                </a:prstGeom>
                                <a:noFill/>
                                <a:ln w="9525" cap="flat" cmpd="sng">
                                  <a:solidFill>
                                    <a:srgbClr val="000000"/>
                                  </a:solidFill>
                                  <a:prstDash val="solid"/>
                                  <a:miter/>
                                  <a:headEnd type="none" w="med" len="med"/>
                                  <a:tailEnd type="none" w="med" len="med"/>
                                </a:ln>
                              </wps:spPr>
                              <wps:txbx>
                                <w:txbxContent>
                                  <w:p>
                                    <w:pPr>
                                      <w:ind w:firstLine="105" w:firstLineChars="50"/>
                                    </w:pPr>
                                    <w:r>
                                      <w:rPr>
                                        <w:rFonts w:hint="eastAsia"/>
                                      </w:rPr>
                                      <w:t>生活用水</w:t>
                                    </w:r>
                                  </w:p>
                                </w:txbxContent>
                              </wps:txbx>
                              <wps:bodyPr lIns="0" tIns="0" rIns="0" bIns="0" upright="1"/>
                            </wps:wsp>
                            <wps:wsp>
                              <wps:cNvPr id="7" name="曲线连接符 7"/>
                              <wps:cNvCnPr/>
                              <wps:spPr>
                                <a:xfrm flipV="1">
                                  <a:off x="1502410" y="189305"/>
                                  <a:ext cx="241300" cy="161354"/>
                                </a:xfrm>
                                <a:prstGeom prst="curvedConnector3">
                                  <a:avLst>
                                    <a:gd name="adj1" fmla="val 50000"/>
                                  </a:avLst>
                                </a:prstGeom>
                                <a:ln w="9525" cap="flat" cmpd="sng">
                                  <a:solidFill>
                                    <a:srgbClr val="000000"/>
                                  </a:solidFill>
                                  <a:prstDash val="solid"/>
                                  <a:headEnd type="none" w="med" len="med"/>
                                  <a:tailEnd type="triangle" w="med" len="med"/>
                                </a:ln>
                              </wps:spPr>
                              <wps:bodyPr/>
                            </wps:wsp>
                            <wps:wsp>
                              <wps:cNvPr id="8" name="矩形 8"/>
                              <wps:cNvSpPr/>
                              <wps:spPr>
                                <a:xfrm>
                                  <a:off x="1724025" y="38115"/>
                                  <a:ext cx="941705" cy="181682"/>
                                </a:xfrm>
                                <a:prstGeom prst="rect">
                                  <a:avLst/>
                                </a:prstGeom>
                                <a:noFill/>
                                <a:ln>
                                  <a:noFill/>
                                </a:ln>
                              </wps:spPr>
                              <wps:txbx>
                                <w:txbxContent>
                                  <w:p>
                                    <w:pPr>
                                      <w:rPr>
                                        <w:rFonts w:hint="default" w:eastAsia="宋体"/>
                                        <w:lang w:val="en-US" w:eastAsia="zh-CN"/>
                                      </w:rPr>
                                    </w:pPr>
                                    <w:r>
                                      <w:rPr>
                                        <w:rFonts w:hint="eastAsia"/>
                                      </w:rPr>
                                      <w:t>损耗</w:t>
                                    </w:r>
                                    <w:r>
                                      <w:rPr>
                                        <w:rFonts w:hint="eastAsia" w:cs="Times New Roman"/>
                                        <w:color w:val="000000"/>
                                        <w:lang w:val="en-US" w:eastAsia="zh-CN"/>
                                      </w:rPr>
                                      <w:t>45</w:t>
                                    </w:r>
                                  </w:p>
                                </w:txbxContent>
                              </wps:txbx>
                              <wps:bodyPr lIns="0" tIns="0" rIns="0" bIns="0" upright="1"/>
                            </wps:wsp>
                            <wps:wsp>
                              <wps:cNvPr id="9" name="直接箭头连接符 9"/>
                              <wps:cNvCnPr/>
                              <wps:spPr>
                                <a:xfrm flipV="1">
                                  <a:off x="799465" y="470087"/>
                                  <a:ext cx="635" cy="972572"/>
                                </a:xfrm>
                                <a:prstGeom prst="straightConnector1">
                                  <a:avLst/>
                                </a:prstGeom>
                                <a:ln w="9525" cap="flat" cmpd="sng">
                                  <a:solidFill>
                                    <a:srgbClr val="000000"/>
                                  </a:solidFill>
                                  <a:prstDash val="solid"/>
                                  <a:headEnd type="none" w="med" len="med"/>
                                  <a:tailEnd type="none" w="med" len="med"/>
                                </a:ln>
                              </wps:spPr>
                              <wps:bodyPr/>
                            </wps:wsp>
                            <wps:wsp>
                              <wps:cNvPr id="10" name="文本框 10"/>
                              <wps:cNvSpPr txBox="1"/>
                              <wps:spPr>
                                <a:xfrm>
                                  <a:off x="593090" y="290830"/>
                                  <a:ext cx="727710" cy="207010"/>
                                </a:xfrm>
                                <a:prstGeom prst="rect">
                                  <a:avLst/>
                                </a:prstGeom>
                                <a:noFill/>
                                <a:ln>
                                  <a:noFill/>
                                </a:ln>
                              </wps:spPr>
                              <wps:txbx>
                                <w:txbxContent>
                                  <w:p>
                                    <w:pPr>
                                      <w:jc w:val="center"/>
                                      <w:rPr>
                                        <w:rFonts w:hint="default" w:ascii="Times New Roman" w:hAnsi="Times New Roman" w:cs="Times New Roman"/>
                                        <w:color w:val="000000"/>
                                        <w:szCs w:val="21"/>
                                        <w:lang w:val="en-US"/>
                                      </w:rPr>
                                    </w:pPr>
                                    <w:r>
                                      <w:rPr>
                                        <w:rFonts w:hint="eastAsia" w:cs="Times New Roman"/>
                                        <w:color w:val="000000"/>
                                        <w:szCs w:val="21"/>
                                        <w:lang w:val="en-US" w:eastAsia="zh-CN"/>
                                      </w:rPr>
                                      <w:t>300</w:t>
                                    </w:r>
                                  </w:p>
                                </w:txbxContent>
                              </wps:txbx>
                              <wps:bodyPr lIns="0" tIns="0" rIns="0" bIns="0" upright="1"/>
                            </wps:wsp>
                            <wps:wsp>
                              <wps:cNvPr id="11" name="文本框 11"/>
                              <wps:cNvSpPr txBox="1"/>
                              <wps:spPr>
                                <a:xfrm>
                                  <a:off x="941705" y="1259071"/>
                                  <a:ext cx="219710" cy="171518"/>
                                </a:xfrm>
                                <a:prstGeom prst="rect">
                                  <a:avLst/>
                                </a:prstGeom>
                                <a:noFill/>
                                <a:ln>
                                  <a:noFill/>
                                </a:ln>
                              </wps:spPr>
                              <wps:txbx>
                                <w:txbxContent>
                                  <w:p>
                                    <w:pP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20</w:t>
                                    </w:r>
                                  </w:p>
                                </w:txbxContent>
                              </wps:txbx>
                              <wps:bodyPr lIns="0" tIns="0" rIns="0" bIns="0" upright="1"/>
                            </wps:wsp>
                            <wps:wsp>
                              <wps:cNvPr id="12" name="直接箭头连接符 12"/>
                              <wps:cNvCnPr/>
                              <wps:spPr>
                                <a:xfrm>
                                  <a:off x="1830070" y="452300"/>
                                  <a:ext cx="400050" cy="1906"/>
                                </a:xfrm>
                                <a:prstGeom prst="straightConnector1">
                                  <a:avLst/>
                                </a:prstGeom>
                                <a:ln w="9525" cap="flat" cmpd="sng">
                                  <a:solidFill>
                                    <a:srgbClr val="000000"/>
                                  </a:solidFill>
                                  <a:prstDash val="solid"/>
                                  <a:headEnd type="none" w="med" len="med"/>
                                  <a:tailEnd type="triangle" w="med" len="med"/>
                                </a:ln>
                              </wps:spPr>
                              <wps:bodyPr/>
                            </wps:wsp>
                            <wps:wsp>
                              <wps:cNvPr id="13" name="文本框 13"/>
                              <wps:cNvSpPr txBox="1"/>
                              <wps:spPr>
                                <a:xfrm>
                                  <a:off x="2230120" y="350660"/>
                                  <a:ext cx="888365" cy="220433"/>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化粪池</w:t>
                                    </w:r>
                                  </w:p>
                                </w:txbxContent>
                              </wps:txbx>
                              <wps:bodyPr lIns="0" tIns="0" rIns="0" bIns="0" upright="1"/>
                            </wps:wsp>
                            <wps:wsp>
                              <wps:cNvPr id="14" name="直接箭头连接符 14"/>
                              <wps:cNvCnPr/>
                              <wps:spPr>
                                <a:xfrm>
                                  <a:off x="798830" y="470087"/>
                                  <a:ext cx="400050" cy="1906"/>
                                </a:xfrm>
                                <a:prstGeom prst="straightConnector1">
                                  <a:avLst/>
                                </a:prstGeom>
                                <a:ln w="9525" cap="flat" cmpd="sng">
                                  <a:solidFill>
                                    <a:srgbClr val="000000"/>
                                  </a:solidFill>
                                  <a:prstDash val="solid"/>
                                  <a:headEnd type="none" w="med" len="med"/>
                                  <a:tailEnd type="triangle" w="med" len="med"/>
                                </a:ln>
                              </wps:spPr>
                              <wps:bodyPr/>
                            </wps:wsp>
                            <wps:wsp>
                              <wps:cNvPr id="15" name="直接箭头连接符 15"/>
                              <wps:cNvCnPr/>
                              <wps:spPr>
                                <a:xfrm>
                                  <a:off x="3141345" y="451665"/>
                                  <a:ext cx="480695" cy="1906"/>
                                </a:xfrm>
                                <a:prstGeom prst="straightConnector1">
                                  <a:avLst/>
                                </a:prstGeom>
                                <a:ln w="9525" cap="flat" cmpd="sng">
                                  <a:solidFill>
                                    <a:srgbClr val="000000"/>
                                  </a:solidFill>
                                  <a:prstDash val="solid"/>
                                  <a:headEnd type="none" w="med" len="med"/>
                                  <a:tailEnd type="triangle" w="med" len="med"/>
                                </a:ln>
                              </wps:spPr>
                              <wps:bodyPr/>
                            </wps:wsp>
                            <wps:wsp>
                              <wps:cNvPr id="16" name="文本框 16"/>
                              <wps:cNvSpPr txBox="1"/>
                              <wps:spPr>
                                <a:xfrm>
                                  <a:off x="1739900" y="289560"/>
                                  <a:ext cx="503555" cy="211455"/>
                                </a:xfrm>
                                <a:prstGeom prst="rect">
                                  <a:avLst/>
                                </a:prstGeom>
                                <a:noFill/>
                                <a:ln>
                                  <a:noFill/>
                                </a:ln>
                              </wps:spPr>
                              <wps:txbx>
                                <w:txbxContent>
                                  <w:p>
                                    <w:pPr>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255</w:t>
                                    </w:r>
                                  </w:p>
                                </w:txbxContent>
                              </wps:txbx>
                              <wps:bodyPr lIns="0" tIns="0" rIns="0" bIns="0" upright="1"/>
                            </wps:wsp>
                            <wps:wsp>
                              <wps:cNvPr id="17" name="文本框 17"/>
                              <wps:cNvSpPr txBox="1"/>
                              <wps:spPr>
                                <a:xfrm>
                                  <a:off x="3122295" y="292100"/>
                                  <a:ext cx="445770" cy="211455"/>
                                </a:xfrm>
                                <a:prstGeom prst="rect">
                                  <a:avLst/>
                                </a:prstGeom>
                                <a:noFill/>
                                <a:ln>
                                  <a:noFill/>
                                </a:ln>
                              </wps:spPr>
                              <wps:txbx>
                                <w:txbxContent>
                                  <w:p>
                                    <w:pPr>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255</w:t>
                                    </w:r>
                                  </w:p>
                                </w:txbxContent>
                              </wps:txbx>
                              <wps:bodyPr lIns="0" tIns="0" rIns="0" bIns="0" upright="1"/>
                            </wps:wsp>
                            <wps:wsp>
                              <wps:cNvPr id="18" name="直接箭头连接符 18"/>
                              <wps:cNvCnPr/>
                              <wps:spPr>
                                <a:xfrm>
                                  <a:off x="798830" y="1449647"/>
                                  <a:ext cx="400050" cy="1906"/>
                                </a:xfrm>
                                <a:prstGeom prst="straightConnector1">
                                  <a:avLst/>
                                </a:prstGeom>
                                <a:ln w="9525" cap="flat" cmpd="sng">
                                  <a:solidFill>
                                    <a:srgbClr val="000000"/>
                                  </a:solidFill>
                                  <a:prstDash val="solid"/>
                                  <a:headEnd type="none" w="med" len="med"/>
                                  <a:tailEnd type="triangle" w="med" len="med"/>
                                </a:ln>
                              </wps:spPr>
                              <wps:bodyPr/>
                            </wps:wsp>
                            <wps:wsp>
                              <wps:cNvPr id="19" name="文本框 19"/>
                              <wps:cNvSpPr txBox="1"/>
                              <wps:spPr>
                                <a:xfrm>
                                  <a:off x="1208405" y="1327678"/>
                                  <a:ext cx="1184275" cy="224244"/>
                                </a:xfrm>
                                <a:prstGeom prst="rect">
                                  <a:avLst/>
                                </a:prstGeom>
                                <a:noFill/>
                                <a:ln w="9525" cap="flat" cmpd="sng">
                                  <a:solidFill>
                                    <a:srgbClr val="000000"/>
                                  </a:solidFill>
                                  <a:prstDash val="solid"/>
                                  <a:miter/>
                                  <a:headEnd type="none" w="med" len="med"/>
                                  <a:tailEnd type="none" w="med" len="med"/>
                                </a:ln>
                              </wps:spPr>
                              <wps:txbx>
                                <w:txbxContent>
                                  <w:p>
                                    <w:pPr>
                                      <w:ind w:firstLine="105" w:firstLineChars="50"/>
                                      <w:jc w:val="center"/>
                                    </w:pPr>
                                    <w:r>
                                      <w:rPr>
                                        <w:rFonts w:hint="eastAsia"/>
                                      </w:rPr>
                                      <w:t>切削液混合用水</w:t>
                                    </w:r>
                                  </w:p>
                                </w:txbxContent>
                              </wps:txbx>
                              <wps:bodyPr lIns="0" tIns="0" rIns="0" bIns="0" upright="1"/>
                            </wps:wsp>
                            <wps:wsp>
                              <wps:cNvPr id="20" name="文本框 20"/>
                              <wps:cNvSpPr txBox="1"/>
                              <wps:spPr>
                                <a:xfrm>
                                  <a:off x="3202940" y="1336572"/>
                                  <a:ext cx="1977390" cy="206457"/>
                                </a:xfrm>
                                <a:prstGeom prst="rect">
                                  <a:avLst/>
                                </a:prstGeom>
                                <a:noFill/>
                                <a:ln>
                                  <a:noFill/>
                                </a:ln>
                              </wps:spPr>
                              <wps:txbx>
                                <w:txbxContent>
                                  <w:p>
                                    <w:r>
                                      <w:rPr>
                                        <w:rFonts w:hint="eastAsia"/>
                                      </w:rPr>
                                      <w:t>作为危废送有资质的单位处理</w:t>
                                    </w:r>
                                  </w:p>
                                </w:txbxContent>
                              </wps:txbx>
                              <wps:bodyPr lIns="0" tIns="0" rIns="0" bIns="0" upright="1"/>
                            </wps:wsp>
                            <wps:wsp>
                              <wps:cNvPr id="21" name="曲线连接符 21"/>
                              <wps:cNvCnPr/>
                              <wps:spPr>
                                <a:xfrm flipV="1">
                                  <a:off x="1741170" y="1140914"/>
                                  <a:ext cx="241300" cy="161354"/>
                                </a:xfrm>
                                <a:prstGeom prst="curvedConnector3">
                                  <a:avLst>
                                    <a:gd name="adj1" fmla="val 50000"/>
                                  </a:avLst>
                                </a:prstGeom>
                                <a:ln w="9525" cap="flat" cmpd="sng">
                                  <a:solidFill>
                                    <a:srgbClr val="000000"/>
                                  </a:solidFill>
                                  <a:prstDash val="solid"/>
                                  <a:headEnd type="none" w="med" len="med"/>
                                  <a:tailEnd type="triangle" w="med" len="med"/>
                                </a:ln>
                              </wps:spPr>
                              <wps:bodyPr/>
                            </wps:wsp>
                            <wps:wsp>
                              <wps:cNvPr id="22" name="矩形 22"/>
                              <wps:cNvSpPr/>
                              <wps:spPr>
                                <a:xfrm>
                                  <a:off x="1951355" y="964314"/>
                                  <a:ext cx="941705" cy="181682"/>
                                </a:xfrm>
                                <a:prstGeom prst="rect">
                                  <a:avLst/>
                                </a:prstGeom>
                                <a:noFill/>
                                <a:ln>
                                  <a:noFill/>
                                </a:ln>
                              </wps:spPr>
                              <wps:txbx>
                                <w:txbxContent>
                                  <w:p>
                                    <w:pPr>
                                      <w:rPr>
                                        <w:rFonts w:hint="default" w:eastAsia="宋体"/>
                                        <w:lang w:val="en-US" w:eastAsia="zh-CN"/>
                                      </w:rPr>
                                    </w:pPr>
                                    <w:r>
                                      <w:rPr>
                                        <w:rFonts w:hint="eastAsia"/>
                                      </w:rPr>
                                      <w:t>损耗</w:t>
                                    </w:r>
                                    <w:r>
                                      <w:rPr>
                                        <w:rFonts w:hint="eastAsia" w:cs="Times New Roman"/>
                                        <w:color w:val="000000"/>
                                        <w:lang w:val="en-US" w:eastAsia="zh-CN"/>
                                      </w:rPr>
                                      <w:t>19.5</w:t>
                                    </w:r>
                                  </w:p>
                                </w:txbxContent>
                              </wps:txbx>
                              <wps:bodyPr lIns="0" tIns="0" rIns="0" bIns="0" upright="1"/>
                            </wps:wsp>
                            <wps:wsp>
                              <wps:cNvPr id="24" name="文本框 24"/>
                              <wps:cNvSpPr txBox="1"/>
                              <wps:spPr>
                                <a:xfrm>
                                  <a:off x="3648075" y="323215"/>
                                  <a:ext cx="1382395" cy="261620"/>
                                </a:xfrm>
                                <a:prstGeom prst="rect">
                                  <a:avLst/>
                                </a:prstGeom>
                                <a:noFill/>
                                <a:ln>
                                  <a:noFill/>
                                </a:ln>
                              </wps:spPr>
                              <wps:txbx>
                                <w:txbxContent>
                                  <w:p>
                                    <w:pPr>
                                      <w:rPr>
                                        <w:szCs w:val="21"/>
                                      </w:rPr>
                                    </w:pPr>
                                    <w:r>
                                      <w:rPr>
                                        <w:rFonts w:hint="default"/>
                                        <w:szCs w:val="21"/>
                                      </w:rPr>
                                      <w:t>定期清掏外运用作农肥</w:t>
                                    </w:r>
                                  </w:p>
                                </w:txbxContent>
                              </wps:txbx>
                              <wps:bodyPr lIns="0" tIns="36000" rIns="0" bIns="0" upright="1"/>
                            </wps:wsp>
                            <wps:wsp>
                              <wps:cNvPr id="27" name="直接箭头连接符 27"/>
                              <wps:cNvCnPr/>
                              <wps:spPr>
                                <a:xfrm>
                                  <a:off x="2392680" y="1440118"/>
                                  <a:ext cx="810260" cy="635"/>
                                </a:xfrm>
                                <a:prstGeom prst="straightConnector1">
                                  <a:avLst/>
                                </a:prstGeom>
                                <a:ln w="9525" cap="flat" cmpd="sng">
                                  <a:solidFill>
                                    <a:srgbClr val="000000"/>
                                  </a:solidFill>
                                  <a:prstDash val="solid"/>
                                  <a:headEnd type="none" w="med" len="med"/>
                                  <a:tailEnd type="triangle" w="med" len="med"/>
                                </a:ln>
                              </wps:spPr>
                              <wps:bodyPr/>
                            </wps:wsp>
                            <wps:wsp>
                              <wps:cNvPr id="28" name="文本框 28"/>
                              <wps:cNvSpPr txBox="1"/>
                              <wps:spPr>
                                <a:xfrm>
                                  <a:off x="2585085" y="1273810"/>
                                  <a:ext cx="445770" cy="211455"/>
                                </a:xfrm>
                                <a:prstGeom prst="rect">
                                  <a:avLst/>
                                </a:prstGeom>
                                <a:noFill/>
                                <a:ln>
                                  <a:noFill/>
                                </a:ln>
                              </wps:spPr>
                              <wps:txbx>
                                <w:txbxContent>
                                  <w:p>
                                    <w:pPr>
                                      <w:jc w:val="center"/>
                                      <w:rPr>
                                        <w:rFonts w:hint="default" w:ascii="Times New Roman" w:hAnsi="Times New Roman" w:eastAsia="宋体" w:cs="Times New Roman"/>
                                        <w:color w:val="000000"/>
                                        <w:szCs w:val="21"/>
                                        <w:lang w:val="en-US" w:eastAsia="zh-CN"/>
                                      </w:rPr>
                                    </w:pPr>
                                    <w:r>
                                      <w:rPr>
                                        <w:rFonts w:hint="eastAsia" w:eastAsia="宋体" w:cs="Times New Roman"/>
                                        <w:color w:val="000000"/>
                                        <w:szCs w:val="21"/>
                                        <w:lang w:val="en-US" w:eastAsia="zh-CN"/>
                                      </w:rPr>
                                      <w:t>0.5</w:t>
                                    </w:r>
                                  </w:p>
                                </w:txbxContent>
                              </wps:txbx>
                              <wps:bodyPr lIns="0" tIns="0" rIns="0" bIns="0" upright="1"/>
                            </wps:wsp>
                          </wpc:wpc>
                        </a:graphicData>
                      </a:graphic>
                    </wp:inline>
                  </w:drawing>
                </mc:Choice>
                <mc:Fallback>
                  <w:pict>
                    <v:group id="_x0000_s1026" o:spid="_x0000_s1026" o:spt="203" style="height:125.65pt;width:407.4pt;" coordsize="5173980,1595755" editas="canvas" o:gfxdata="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">
                      <o:lock v:ext="edit" aspectratio="f"/>
                      <v:shape id="_x0000_s1026" o:spid="_x0000_s1026" style="position:absolute;left:0;top:0;height:1595755;width:5173980;" filled="f" stroked="f" coordsize="21600,21600" o:gfxdata="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">
                        <v:fill on="f" focussize="0,0"/>
                        <v:stroke on="f"/>
                        <v:imagedata o:title=""/>
                        <o:lock v:ext="edit" aspectratio="t"/>
                      </v:shape>
                      <v:shape id="_x0000_s1026" o:spid="_x0000_s1026" o:spt="202" type="#_x0000_t202" style="position:absolute;left:170180;top:713389;height:192482;width:628650;" filled="f" stroked="f" coordsize="21600,21600" o:gfxdata="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9kNinVAAAABQEAAA8A&#10;AAAAAAAAAQAgAAAAIgAAAGRycy9kb3ducmV2LnhtbFBLAQIUABQAAAAIAIdO4kDW3YsIqAEAAC0D&#10;AAAOAAAAAAAAAAEAIAAAACQBAABkcnMvZTJvRG9jLnhtbFBLBQYAAAAABgAGAFkBAAA+BQAAAAA=&#10;">
                        <v:fill on="f" focussize="0,0"/>
                        <v:stroke on="f"/>
                        <v:imagedata o:title=""/>
                        <o:lock v:ext="edit" aspectratio="f"/>
                        <v:textbox inset="0mm,0mm,0mm,0mm">
                          <w:txbxContent>
                            <w:p>
                              <w:r>
                                <w:rPr>
                                  <w:rFonts w:hint="eastAsia"/>
                                </w:rPr>
                                <w:t>新鲜用水</w:t>
                              </w:r>
                            </w:p>
                          </w:txbxContent>
                        </v:textbox>
                      </v:shape>
                      <v:shape id="_x0000_s1026" o:spid="_x0000_s1026" o:spt="32" type="#_x0000_t32" style="position:absolute;left:114300;top:946527;height:1271;width:684530;" filled="f" stroked="t" coordsize="21600,21600" o:gfxdata="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roCNcAAAAFAQAADwAAAAAAAAABACAAAAAiAAAAZHJzL2Rvd25yZXYueG1sUEsB&#10;AhQAFAAAAAgAh07iQG0u6UL2AQAArgMAAA4AAAAAAAAAAQAgAAAAJgEAAGRycy9lMm9Eb2MueG1s&#10;UEsFBgAAAAAGAAYAWQEAAI4FAAAAAA==&#10;">
                        <v:fill on="f" focussize="0,0"/>
                        <v:stroke color="#000000" joinstyle="round" endarrow="block"/>
                        <v:imagedata o:title=""/>
                        <o:lock v:ext="edit" aspectratio="f"/>
                      </v:shape>
                      <v:shape id="_x0000_s1026" o:spid="_x0000_s1026" o:spt="202" type="#_x0000_t202" style="position:absolute;left:0;top:1005605;height:207092;width:836295;" filled="f" stroked="f" coordsize="21600,21600" o:gfxdata="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72Q2KdUAAAAFAQAADwAAAAAA&#10;AAABACAAAAAiAAAAZHJzL2Rvd25yZXYueG1sUEsBAhQAFAAAAAgAh07iQERkO5+kAQAAKQMAAA4A&#10;AAAAAAAAAQAgAAAAJAEAAGRycy9lMm9Eb2MueG1sUEsFBgAAAAAGAAYAWQEAADoFAAAAAA==&#10;">
                        <v:fill on="f" focussize="0,0"/>
                        <v:stroke on="f"/>
                        <v:imagedata o:title=""/>
                        <o:lock v:ext="edit" aspectratio="f"/>
                        <v:textbox inset="0mm,0mm,0mm,0mm">
                          <w:txbxContent>
                            <w:p>
                              <w:pPr>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320</w:t>
                              </w:r>
                            </w:p>
                          </w:txbxContent>
                        </v:textbox>
                      </v:shape>
                      <v:shape id="_x0000_s1026" o:spid="_x0000_s1026" o:spt="202" type="#_x0000_t202" style="position:absolute;left:1198880;top:355106;height:224244;width:631190;" filled="f" stroked="t" coordsize="21600,21600" o:gfxdata="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KkJVbWAAAABQEAAA8AAAAAAAAAAQAgAAAAIgAAAGRycy9kb3du&#10;cmV2LnhtbFBLAQIUABQAAAAIAIdO4kDlOzIWAQIAAO0DAAAOAAAAAAAAAAEAIAAAACUBAABkcnMv&#10;ZTJvRG9jLnhtbFBLBQYAAAAABgAGAFkBAACYBQAAAAA=&#10;">
                        <v:fill on="f" focussize="0,0"/>
                        <v:stroke color="#000000" joinstyle="miter"/>
                        <v:imagedata o:title=""/>
                        <o:lock v:ext="edit" aspectratio="f"/>
                        <v:textbox inset="0mm,0mm,0mm,0mm">
                          <w:txbxContent>
                            <w:p>
                              <w:pPr>
                                <w:ind w:firstLine="105" w:firstLineChars="50"/>
                              </w:pPr>
                              <w:r>
                                <w:rPr>
                                  <w:rFonts w:hint="eastAsia"/>
                                </w:rPr>
                                <w:t>生活用水</w:t>
                              </w:r>
                            </w:p>
                          </w:txbxContent>
                        </v:textbox>
                      </v:shape>
                      <v:shape id="_x0000_s1026" o:spid="_x0000_s1026" o:spt="38" type="#_x0000_t38" style="position:absolute;left:1502410;top:189305;flip:y;height:161354;width:241300;" filled="f" stroked="t" coordsize="21600,21600" o:gfxdata="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FbIyzVAAAABQEAAA8AAAAAAAAAAQAgAAAA&#10;IgAAAGRycy9kb3ducmV2LnhtbFBLAQIUABQAAAAIAIdO4kBZ6Dk+DgIAAOADAAAOAAAAAAAAAAEA&#10;IAAAACQBAABkcnMvZTJvRG9jLnhtbFBLBQYAAAAABgAGAFkBAACkBQAAAAA=&#10;" adj="10800">
                        <v:fill on="f" focussize="0,0"/>
                        <v:stroke color="#000000" joinstyle="round" endarrow="block"/>
                        <v:imagedata o:title=""/>
                        <o:lock v:ext="edit" aspectratio="f"/>
                      </v:shape>
                      <v:rect id="_x0000_s1026" o:spid="_x0000_s1026" o:spt="1" style="position:absolute;left:1724025;top:38115;height:181682;width:941705;" filled="f" stroked="f" coordsize="21600,21600" o:gfxdata="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721Ym9cAAAAFAQAADwAAAAAAAAAB&#10;ACAAAAAiAAAAZHJzL2Rvd25yZXYueG1sUEsBAhQAFAAAAAgAh07iQKQh/fCfAQAAIAMAAA4AAAAA&#10;AAAAAQAgAAAAJgEAAGRycy9lMm9Eb2MueG1sUEsFBgAAAAAGAAYAWQEAADcFAAAAAA==&#10;">
                        <v:fill on="f" focussize="0,0"/>
                        <v:stroke on="f"/>
                        <v:imagedata o:title=""/>
                        <o:lock v:ext="edit" aspectratio="f"/>
                        <v:textbox inset="0mm,0mm,0mm,0mm">
                          <w:txbxContent>
                            <w:p>
                              <w:pPr>
                                <w:rPr>
                                  <w:rFonts w:hint="default" w:eastAsia="宋体"/>
                                  <w:lang w:val="en-US" w:eastAsia="zh-CN"/>
                                </w:rPr>
                              </w:pPr>
                              <w:r>
                                <w:rPr>
                                  <w:rFonts w:hint="eastAsia"/>
                                </w:rPr>
                                <w:t>损耗</w:t>
                              </w:r>
                              <w:r>
                                <w:rPr>
                                  <w:rFonts w:hint="eastAsia" w:cs="Times New Roman"/>
                                  <w:color w:val="000000"/>
                                  <w:lang w:val="en-US" w:eastAsia="zh-CN"/>
                                </w:rPr>
                                <w:t>45</w:t>
                              </w:r>
                            </w:p>
                          </w:txbxContent>
                        </v:textbox>
                      </v:rect>
                      <v:shape id="_x0000_s1026" o:spid="_x0000_s1026" o:spt="32" type="#_x0000_t32" style="position:absolute;left:799465;top:470087;flip:y;height:972572;width:635;" filled="f" stroked="t" coordsize="21600,21600" o:gfxdata="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A4W89QAAAAFAQAADwAAAAAAAAABACAAAAAiAAAAZHJzL2Rvd25yZXYueG1sUEsBAhQA&#10;FAAAAAgAh07iQDfu/DH2AQAAswMAAA4AAAAAAAAAAQAgAAAAIwEAAGRycy9lMm9Eb2MueG1sUEsF&#10;BgAAAAAGAAYAWQEAAIsFAAAAAA==&#10;">
                        <v:fill on="f" focussize="0,0"/>
                        <v:stroke color="#000000" joinstyle="round"/>
                        <v:imagedata o:title=""/>
                        <o:lock v:ext="edit" aspectratio="f"/>
                      </v:shape>
                      <v:shape id="_x0000_s1026" o:spid="_x0000_s1026" o:spt="202" type="#_x0000_t202" style="position:absolute;left:593090;top:290830;height:207010;width:727710;" filled="f" stroked="f" coordsize="21600,21600" o:gfxdata="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9kNinVAAAABQEAAA8AAAAA&#10;AAAAAQAgAAAAIgAAAGRycy9kb3ducmV2LnhtbFBLAQIUABQAAAAIAIdO4kA/imYEpQEAAC8DAAAO&#10;AAAAAAAAAAEAIAAAACQBAABkcnMvZTJvRG9jLnhtbFBLBQYAAAAABgAGAFkBAAA7BQAAAAA=&#10;">
                        <v:fill on="f" focussize="0,0"/>
                        <v:stroke on="f"/>
                        <v:imagedata o:title=""/>
                        <o:lock v:ext="edit" aspectratio="f"/>
                        <v:textbox inset="0mm,0mm,0mm,0mm">
                          <w:txbxContent>
                            <w:p>
                              <w:pPr>
                                <w:jc w:val="center"/>
                                <w:rPr>
                                  <w:rFonts w:hint="default" w:ascii="Times New Roman" w:hAnsi="Times New Roman" w:cs="Times New Roman"/>
                                  <w:color w:val="000000"/>
                                  <w:szCs w:val="21"/>
                                  <w:lang w:val="en-US"/>
                                </w:rPr>
                              </w:pPr>
                              <w:r>
                                <w:rPr>
                                  <w:rFonts w:hint="eastAsia" w:cs="Times New Roman"/>
                                  <w:color w:val="000000"/>
                                  <w:szCs w:val="21"/>
                                  <w:lang w:val="en-US" w:eastAsia="zh-CN"/>
                                </w:rPr>
                                <w:t>300</w:t>
                              </w:r>
                            </w:p>
                          </w:txbxContent>
                        </v:textbox>
                      </v:shape>
                      <v:shape id="_x0000_s1026" o:spid="_x0000_s1026" o:spt="202" type="#_x0000_t202" style="position:absolute;left:941705;top:1259071;height:171518;width:219710;" filled="f" stroked="f" coordsize="21600,21600" o:gfxdata="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vZDYp1QAAAAUBAAAP&#10;AAAAAAAAAAEAIAAAACIAAABkcnMvZG93bnJldi54bWxQSwECFAAUAAAACACHTuJA40zWfqkBAAAw&#10;AwAADgAAAAAAAAABACAAAAAkAQAAZHJzL2Uyb0RvYy54bWxQSwUGAAAAAAYABgBZAQAAPwUAAAAA&#10;">
                        <v:fill on="f" focussize="0,0"/>
                        <v:stroke on="f"/>
                        <v:imagedata o:title=""/>
                        <o:lock v:ext="edit" aspectratio="f"/>
                        <v:textbox inset="0mm,0mm,0mm,0mm">
                          <w:txbxContent>
                            <w:p>
                              <w:pP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20</w:t>
                              </w:r>
                            </w:p>
                          </w:txbxContent>
                        </v:textbox>
                      </v:shape>
                      <v:shape id="_x0000_s1026" o:spid="_x0000_s1026" o:spt="32" type="#_x0000_t32" style="position:absolute;left:1830070;top:452300;height:1906;width:400050;" filled="f" stroked="t" coordsize="21600,21600" o:gfxdata="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roCNcAAAAFAQAADwAAAAAAAAABACAAAAAiAAAAZHJzL2Rvd25yZXYueG1sUEsB&#10;AhQAFAAAAAgAh07iQGOK8If2AQAAsQMAAA4AAAAAAAAAAQAgAAAAJgEAAGRycy9lMm9Eb2MueG1s&#10;UEsFBgAAAAAGAAYAWQEAAI4FAAAAAA==&#10;">
                        <v:fill on="f" focussize="0,0"/>
                        <v:stroke color="#000000" joinstyle="round" endarrow="block"/>
                        <v:imagedata o:title=""/>
                        <o:lock v:ext="edit" aspectratio="f"/>
                      </v:shape>
                      <v:shape id="_x0000_s1026" o:spid="_x0000_s1026" o:spt="202" type="#_x0000_t202" style="position:absolute;left:2230120;top:350660;height:220433;width:888365;" filled="f" stroked="t" coordsize="21600,21600" o:gfxdata="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KkJVbWAAAABQEAAA8AAAAAAAAAAQAgAAAAIgAAAGRycy9k&#10;b3ducmV2LnhtbFBLAQIUABQAAAAIAIdO4kCqusx2BAIAAO8DAAAOAAAAAAAAAAEAIAAAACUBAABk&#10;cnMvZTJvRG9jLnhtbFBLBQYAAAAABgAGAFkBAACbBQAAAAA=&#10;">
                        <v:fill on="f" focussize="0,0"/>
                        <v:stroke color="#000000" joinstyle="miter"/>
                        <v:imagedata o:title=""/>
                        <o:lock v:ext="edit" aspectratio="f"/>
                        <v:textbox inset="0mm,0mm,0mm,0mm">
                          <w:txbxContent>
                            <w:p>
                              <w:pPr>
                                <w:jc w:val="center"/>
                              </w:pPr>
                              <w:r>
                                <w:rPr>
                                  <w:rFonts w:hint="eastAsia"/>
                                </w:rPr>
                                <w:t>化粪池</w:t>
                              </w:r>
                            </w:p>
                          </w:txbxContent>
                        </v:textbox>
                      </v:shape>
                      <v:shape id="_x0000_s1026" o:spid="_x0000_s1026" o:spt="32" type="#_x0000_t32" style="position:absolute;left:798830;top:470087;height:1906;width:400050;" filled="f" stroked="t" coordsize="21600,21600" o:gfxdata="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ka6AjXAAAABQEAAA8AAAAAAAAAAQAgAAAAIgAAAGRycy9kb3ducmV2LnhtbFBL&#10;AQIUABQAAAAIAIdO4kABOMdT9wEAALADAAAOAAAAAAAAAAEAIAAAACYBAABkcnMvZTJvRG9jLnht&#10;bFBLBQYAAAAABgAGAFkBAACPBQAAAAA=&#10;">
                        <v:fill on="f" focussize="0,0"/>
                        <v:stroke color="#000000" joinstyle="round" endarrow="block"/>
                        <v:imagedata o:title=""/>
                        <o:lock v:ext="edit" aspectratio="f"/>
                      </v:shape>
                      <v:shape id="_x0000_s1026" o:spid="_x0000_s1026" o:spt="32" type="#_x0000_t32" style="position:absolute;left:3141345;top:451665;height:1906;width:480695;" filled="f" stroked="t" coordsize="21600,21600" o:gfxdata="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roCNcAAAAFAQAADwAAAAAAAAABACAAAAAiAAAAZHJzL2Rvd25yZXYueG1sUEsB&#10;AhQAFAAAAAgAh07iQLh4XL/2AQAAsQMAAA4AAAAAAAAAAQAgAAAAJgEAAGRycy9lMm9Eb2MueG1s&#10;UEsFBgAAAAAGAAYAWQEAAI4FAAAAAA==&#10;">
                        <v:fill on="f" focussize="0,0"/>
                        <v:stroke color="#000000" joinstyle="round" endarrow="block"/>
                        <v:imagedata o:title=""/>
                        <o:lock v:ext="edit" aspectratio="f"/>
                      </v:shape>
                      <v:shape id="_x0000_s1026" o:spid="_x0000_s1026" o:spt="202" type="#_x0000_t202" style="position:absolute;left:1739900;top:289560;height:211455;width:503555;" filled="f" stroked="f" coordsize="21600,21600" o:gfxdata="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9kNinVAAAABQEAAA8A&#10;AAAAAAAAAQAgAAAAIgAAAGRycy9kb3ducmV2LnhtbFBLAQIUABQAAAAIAIdO4kC3qRiwqAEAADAD&#10;AAAOAAAAAAAAAAEAIAAAACQBAABkcnMvZTJvRG9jLnhtbFBLBQYAAAAABgAGAFkBAAA+BQAAAAA=&#10;">
                        <v:fill on="f" focussize="0,0"/>
                        <v:stroke on="f"/>
                        <v:imagedata o:title=""/>
                        <o:lock v:ext="edit" aspectratio="f"/>
                        <v:textbox inset="0mm,0mm,0mm,0mm">
                          <w:txbxContent>
                            <w:p>
                              <w:pPr>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255</w:t>
                              </w:r>
                            </w:p>
                          </w:txbxContent>
                        </v:textbox>
                      </v:shape>
                      <v:shape id="_x0000_s1026" o:spid="_x0000_s1026" o:spt="202" type="#_x0000_t202" style="position:absolute;left:3122295;top:292100;height:211455;width:445770;" filled="f" stroked="f" coordsize="21600,21600" o:gfxdata="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vZDYp1QAAAAUBAAAP&#10;AAAAAAAAAAEAIAAAACIAAABkcnMvZG93bnJldi54bWxQSwECFAAUAAAACACHTuJAFXfzZakBAAAw&#10;AwAADgAAAAAAAAABACAAAAAkAQAAZHJzL2Uyb0RvYy54bWxQSwUGAAAAAAYABgBZAQAAPwUAAAAA&#10;">
                        <v:fill on="f" focussize="0,0"/>
                        <v:stroke on="f"/>
                        <v:imagedata o:title=""/>
                        <o:lock v:ext="edit" aspectratio="f"/>
                        <v:textbox inset="0mm,0mm,0mm,0mm">
                          <w:txbxContent>
                            <w:p>
                              <w:pPr>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255</w:t>
                              </w:r>
                            </w:p>
                          </w:txbxContent>
                        </v:textbox>
                      </v:shape>
                      <v:shape id="_x0000_s1026" o:spid="_x0000_s1026" o:spt="32" type="#_x0000_t32" style="position:absolute;left:798830;top:1449647;height:1906;width:400050;" filled="f" stroked="t" coordsize="21600,21600" o:gfxdata="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roCNcAAAAFAQAADwAAAAAAAAABACAAAAAiAAAAZHJzL2Rvd25yZXYueG1sUEsB&#10;AhQAFAAAAAgAh07iQC89aCv2AQAAsQMAAA4AAAAAAAAAAQAgAAAAJgEAAGRycy9lMm9Eb2MueG1s&#10;UEsFBgAAAAAGAAYAWQEAAI4FAAAAAA==&#10;">
                        <v:fill on="f" focussize="0,0"/>
                        <v:stroke color="#000000" joinstyle="round" endarrow="block"/>
                        <v:imagedata o:title=""/>
                        <o:lock v:ext="edit" aspectratio="f"/>
                      </v:shape>
                      <v:shape id="_x0000_s1026" o:spid="_x0000_s1026" o:spt="202" type="#_x0000_t202" style="position:absolute;left:1208405;top:1327678;height:224244;width:1184275;" filled="f" stroked="t" coordsize="21600,21600" o:gfxdata="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SpCVW1gAAAAUBAAAPAAAAAAAAAAEAIAAAACIAAABkcnMvZG93&#10;bnJldi54bWxQSwECFAAUAAAACACHTuJApUWDSQICAADxAwAADgAAAAAAAAABACAAAAAlAQAAZHJz&#10;L2Uyb0RvYy54bWxQSwUGAAAAAAYABgBZAQAAmQUAAAAA&#10;">
                        <v:fill on="f" focussize="0,0"/>
                        <v:stroke color="#000000" joinstyle="miter"/>
                        <v:imagedata o:title=""/>
                        <o:lock v:ext="edit" aspectratio="f"/>
                        <v:textbox inset="0mm,0mm,0mm,0mm">
                          <w:txbxContent>
                            <w:p>
                              <w:pPr>
                                <w:ind w:firstLine="105" w:firstLineChars="50"/>
                                <w:jc w:val="center"/>
                              </w:pPr>
                              <w:r>
                                <w:rPr>
                                  <w:rFonts w:hint="eastAsia"/>
                                </w:rPr>
                                <w:t>切削液混合用水</w:t>
                              </w:r>
                            </w:p>
                          </w:txbxContent>
                        </v:textbox>
                      </v:shape>
                      <v:shape id="_x0000_s1026" o:spid="_x0000_s1026" o:spt="202" type="#_x0000_t202" style="position:absolute;left:3202940;top:1336572;height:206457;width:1977390;" filled="f" stroked="f" coordsize="21600,21600" o:gfxdata="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2Q2KdUAAAAFAQAA&#10;DwAAAAAAAAABACAAAAAiAAAAZHJzL2Rvd25yZXYueG1sUEsBAhQAFAAAAAgAh07iQBv9t36qAQAA&#10;MgMAAA4AAAAAAAAAAQAgAAAAJAEAAGRycy9lMm9Eb2MueG1sUEsFBgAAAAAGAAYAWQEAAEAFAAAA&#10;AA==&#10;">
                        <v:fill on="f" focussize="0,0"/>
                        <v:stroke on="f"/>
                        <v:imagedata o:title=""/>
                        <o:lock v:ext="edit" aspectratio="f"/>
                        <v:textbox inset="0mm,0mm,0mm,0mm">
                          <w:txbxContent>
                            <w:p>
                              <w:r>
                                <w:rPr>
                                  <w:rFonts w:hint="eastAsia"/>
                                </w:rPr>
                                <w:t>作为危废送有资质的单位处理</w:t>
                              </w:r>
                            </w:p>
                          </w:txbxContent>
                        </v:textbox>
                      </v:shape>
                      <v:shape id="_x0000_s1026" o:spid="_x0000_s1026" o:spt="38" type="#_x0000_t38" style="position:absolute;left:1741170;top:1140914;flip:y;height:161354;width:241300;" filled="f" stroked="t" coordsize="21600,21600" o:gfxdata="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FbIyzVAAAABQEAAA8AAAAAAAAAAQAg&#10;AAAAIgAAAGRycy9kb3ducmV2LnhtbFBLAQIUABQAAAAIAIdO4kD8Y8rQEQIAAOMDAAAOAAAAAAAA&#10;AAEAIAAAACQBAABkcnMvZTJvRG9jLnhtbFBLBQYAAAAABgAGAFkBAACnBQAAAAA=&#10;" adj="10800">
                        <v:fill on="f" focussize="0,0"/>
                        <v:stroke color="#000000" joinstyle="round" endarrow="block"/>
                        <v:imagedata o:title=""/>
                        <o:lock v:ext="edit" aspectratio="f"/>
                      </v:shape>
                      <v:rect id="_x0000_s1026" o:spid="_x0000_s1026" o:spt="1" style="position:absolute;left:1951355;top:964314;height:181682;width:941705;" filled="f" stroked="f" coordsize="21600,21600" o:gfxdata="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721Ym9cAAAAFAQAADwAAAAAA&#10;AAABACAAAAAiAAAAZHJzL2Rvd25yZXYueG1sUEsBAhQAFAAAAAgAh07iQOxfy8yiAQAAIwMAAA4A&#10;AAAAAAAAAQAgAAAAJgEAAGRycy9lMm9Eb2MueG1sUEsFBgAAAAAGAAYAWQEAADoFAAAAAA==&#10;">
                        <v:fill on="f" focussize="0,0"/>
                        <v:stroke on="f"/>
                        <v:imagedata o:title=""/>
                        <o:lock v:ext="edit" aspectratio="f"/>
                        <v:textbox inset="0mm,0mm,0mm,0mm">
                          <w:txbxContent>
                            <w:p>
                              <w:pPr>
                                <w:rPr>
                                  <w:rFonts w:hint="default" w:eastAsia="宋体"/>
                                  <w:lang w:val="en-US" w:eastAsia="zh-CN"/>
                                </w:rPr>
                              </w:pPr>
                              <w:r>
                                <w:rPr>
                                  <w:rFonts w:hint="eastAsia"/>
                                </w:rPr>
                                <w:t>损耗</w:t>
                              </w:r>
                              <w:r>
                                <w:rPr>
                                  <w:rFonts w:hint="eastAsia" w:cs="Times New Roman"/>
                                  <w:color w:val="000000"/>
                                  <w:lang w:val="en-US" w:eastAsia="zh-CN"/>
                                </w:rPr>
                                <w:t>19.5</w:t>
                              </w:r>
                            </w:p>
                          </w:txbxContent>
                        </v:textbox>
                      </v:rect>
                      <v:shape id="_x0000_s1026" o:spid="_x0000_s1026" o:spt="202" type="#_x0000_t202" style="position:absolute;left:3648075;top:323215;height:261620;width:1382395;" filled="f" stroked="f" coordsize="21600,21600" o:gfxdata="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vUz9D1QAA&#10;AAUBAAAPAAAAAAAAAAEAIAAAACIAAABkcnMvZG93bnJldi54bWxQSwECFAAUAAAACACHTuJAQw4a&#10;9q8BAAA1AwAADgAAAAAAAAABACAAAAAkAQAAZHJzL2Uyb0RvYy54bWxQSwUGAAAAAAYABgBZAQAA&#10;RQUAAAAA&#10;">
                        <v:fill on="f" focussize="0,0"/>
                        <v:stroke on="f"/>
                        <v:imagedata o:title=""/>
                        <o:lock v:ext="edit" aspectratio="f"/>
                        <v:textbox inset="0mm,1mm,0mm,0mm">
                          <w:txbxContent>
                            <w:p>
                              <w:pPr>
                                <w:rPr>
                                  <w:szCs w:val="21"/>
                                </w:rPr>
                              </w:pPr>
                              <w:r>
                                <w:rPr>
                                  <w:rFonts w:hint="default"/>
                                  <w:szCs w:val="21"/>
                                </w:rPr>
                                <w:t>定期清掏外运用作农肥</w:t>
                              </w:r>
                            </w:p>
                          </w:txbxContent>
                        </v:textbox>
                      </v:shape>
                      <v:shape id="_x0000_s1026" o:spid="_x0000_s1026" o:spt="32" type="#_x0000_t32" style="position:absolute;left:2392680;top:1440118;height:635;width:810260;" filled="f" stroked="t" coordsize="21600,21600" o:gfxdata="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GugI1wAAAAUBAAAPAAAAAAAAAAEAIAAAACIAAABkcnMvZG93bnJldi54bWxQ&#10;SwECFAAUAAAACACHTuJAZgXchPgBAACxAwAADgAAAAAAAAABACAAAAAmAQAAZHJzL2Uyb0RvYy54&#10;bWxQSwUGAAAAAAYABgBZAQAAkAUAAAAA&#10;">
                        <v:fill on="f" focussize="0,0"/>
                        <v:stroke color="#000000" joinstyle="round" endarrow="block"/>
                        <v:imagedata o:title=""/>
                        <o:lock v:ext="edit" aspectratio="f"/>
                      </v:shape>
                      <v:shape id="_x0000_s1026" o:spid="_x0000_s1026" o:spt="202" type="#_x0000_t202" style="position:absolute;left:2585085;top:1273810;height:211455;width:445770;" filled="f" stroked="f" coordsize="21600,21600" o:gfxdata="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2Q2KdUAAAAFAQAA&#10;DwAAAAAAAAABACAAAAAiAAAAZHJzL2Rvd25yZXYueG1sUEsBAhQAFAAAAAgAh07iQIC/cymqAQAA&#10;MQMAAA4AAAAAAAAAAQAgAAAAJAEAAGRycy9lMm9Eb2MueG1sUEsFBgAAAAAGAAYAWQEAAEAFAAAA&#10;AA==&#10;">
                        <v:fill on="f" focussize="0,0"/>
                        <v:stroke on="f"/>
                        <v:imagedata o:title=""/>
                        <o:lock v:ext="edit" aspectratio="f"/>
                        <v:textbox inset="0mm,0mm,0mm,0mm">
                          <w:txbxContent>
                            <w:p>
                              <w:pPr>
                                <w:jc w:val="center"/>
                                <w:rPr>
                                  <w:rFonts w:hint="default" w:ascii="Times New Roman" w:hAnsi="Times New Roman" w:eastAsia="宋体" w:cs="Times New Roman"/>
                                  <w:color w:val="000000"/>
                                  <w:szCs w:val="21"/>
                                  <w:lang w:val="en-US" w:eastAsia="zh-CN"/>
                                </w:rPr>
                              </w:pPr>
                              <w:r>
                                <w:rPr>
                                  <w:rFonts w:hint="eastAsia" w:eastAsia="宋体" w:cs="Times New Roman"/>
                                  <w:color w:val="000000"/>
                                  <w:szCs w:val="21"/>
                                  <w:lang w:val="en-US" w:eastAsia="zh-CN"/>
                                </w:rPr>
                                <w:t>0.5</w:t>
                              </w:r>
                            </w:p>
                          </w:txbxContent>
                        </v:textbox>
                      </v:shape>
                      <w10:wrap type="none"/>
                      <w10:anchorlock/>
                    </v:group>
                  </w:pict>
                </mc:Fallback>
              </mc:AlternateContent>
            </w:r>
          </w:p>
          <w:p>
            <w:pPr>
              <w:jc w:val="center"/>
              <w:rPr>
                <w:rFonts w:hint="default" w:ascii="Times New Roman" w:hAnsi="Times New Roman" w:eastAsia="宋体" w:cs="Times New Roman"/>
                <w:b/>
                <w:bCs w:val="0"/>
                <w:color w:val="auto"/>
                <w:sz w:val="24"/>
              </w:rPr>
            </w:pPr>
          </w:p>
          <w:p>
            <w:pPr>
              <w:jc w:val="center"/>
              <w:rPr>
                <w:rFonts w:hint="default" w:ascii="Times New Roman" w:hAnsi="Times New Roman" w:eastAsia="宋体" w:cs="Times New Roman"/>
                <w:b/>
                <w:bCs w:val="0"/>
                <w:color w:val="auto"/>
                <w:sz w:val="24"/>
              </w:rPr>
            </w:pPr>
            <w:r>
              <w:rPr>
                <w:rFonts w:hint="default" w:ascii="Times New Roman" w:hAnsi="Times New Roman" w:eastAsia="宋体" w:cs="Times New Roman"/>
                <w:b/>
                <w:bCs w:val="0"/>
                <w:color w:val="auto"/>
                <w:sz w:val="24"/>
              </w:rPr>
              <w:t>图1</w:t>
            </w:r>
            <w:r>
              <w:rPr>
                <w:rFonts w:hint="default" w:ascii="Times New Roman" w:hAnsi="Times New Roman" w:eastAsia="宋体" w:cs="Times New Roman"/>
                <w:b/>
                <w:bCs w:val="0"/>
                <w:color w:val="auto"/>
                <w:sz w:val="24"/>
                <w:lang w:val="en-US" w:eastAsia="zh-CN"/>
              </w:rPr>
              <w:t xml:space="preserve">  </w:t>
            </w:r>
            <w:r>
              <w:rPr>
                <w:rFonts w:hint="default" w:ascii="Times New Roman" w:hAnsi="Times New Roman" w:eastAsia="宋体" w:cs="Times New Roman"/>
                <w:b/>
                <w:bCs w:val="0"/>
                <w:color w:val="auto"/>
                <w:sz w:val="24"/>
              </w:rPr>
              <w:t>项目水平衡图  单位：t/a</w:t>
            </w:r>
          </w:p>
          <w:p>
            <w:pPr>
              <w:tabs>
                <w:tab w:val="left" w:pos="5731"/>
              </w:tabs>
              <w:spacing w:line="360" w:lineRule="auto"/>
              <w:ind w:firstLine="480" w:firstLineChars="200"/>
              <w:rPr>
                <w:rFonts w:hint="default" w:ascii="Times New Roman" w:hAnsi="Times New Roman" w:cs="Times New Roman" w:eastAsiaTheme="minorEastAsia"/>
                <w:bCs/>
                <w:color w:val="000000" w:themeColor="text1"/>
                <w:sz w:val="24"/>
                <w:lang w:val="zh-CN"/>
                <w14:textFill>
                  <w14:solidFill>
                    <w14:schemeClr w14:val="tx1"/>
                  </w14:solidFill>
                </w14:textFill>
              </w:rPr>
            </w:pPr>
            <w:r>
              <w:rPr>
                <w:rFonts w:hint="default" w:ascii="Times New Roman" w:hAnsi="Times New Roman" w:cs="Times New Roman" w:eastAsiaTheme="minorEastAsia"/>
                <w:bCs/>
                <w:color w:val="000000" w:themeColor="text1"/>
                <w:sz w:val="24"/>
                <w:lang w:val="zh-CN"/>
                <w14:textFill>
                  <w14:solidFill>
                    <w14:schemeClr w14:val="tx1"/>
                  </w14:solidFill>
                </w14:textFill>
              </w:rPr>
              <w:t>（</w:t>
            </w:r>
            <w:r>
              <w:rPr>
                <w:rFonts w:hint="default" w:ascii="Times New Roman" w:hAnsi="Times New Roman" w:cs="Times New Roman" w:eastAsiaTheme="minorEastAsia"/>
                <w:bCs/>
                <w:color w:val="000000" w:themeColor="text1"/>
                <w:sz w:val="24"/>
                <w14:textFill>
                  <w14:solidFill>
                    <w14:schemeClr w14:val="tx1"/>
                  </w14:solidFill>
                </w14:textFill>
              </w:rPr>
              <w:t>3</w:t>
            </w:r>
            <w:r>
              <w:rPr>
                <w:rFonts w:hint="default" w:ascii="Times New Roman" w:hAnsi="Times New Roman" w:cs="Times New Roman" w:eastAsiaTheme="minorEastAsia"/>
                <w:bCs/>
                <w:color w:val="000000" w:themeColor="text1"/>
                <w:sz w:val="24"/>
                <w:lang w:val="zh-CN"/>
                <w14:textFill>
                  <w14:solidFill>
                    <w14:schemeClr w14:val="tx1"/>
                  </w14:solidFill>
                </w14:textFill>
              </w:rPr>
              <w:t>）供热</w:t>
            </w:r>
          </w:p>
          <w:p>
            <w:pPr>
              <w:tabs>
                <w:tab w:val="left" w:pos="5731"/>
              </w:tabs>
              <w:spacing w:line="360" w:lineRule="auto"/>
              <w:ind w:left="8039" w:leftChars="228" w:hanging="7560" w:hangingChars="3150"/>
              <w:jc w:val="left"/>
              <w:rPr>
                <w:rFonts w:hint="default" w:ascii="Times New Roman" w:hAnsi="Times New Roman" w:cs="Times New Roman" w:eastAsiaTheme="minorEastAsia"/>
                <w:color w:val="000000" w:themeColor="text1"/>
                <w:sz w:val="24"/>
                <w:lang w:val="zh-CN"/>
                <w14:textFill>
                  <w14:solidFill>
                    <w14:schemeClr w14:val="tx1"/>
                  </w14:solidFill>
                </w14:textFill>
              </w:rPr>
            </w:pPr>
            <w:r>
              <w:rPr>
                <w:rFonts w:hint="default" w:ascii="Times New Roman" w:hAnsi="Times New Roman" w:cs="Times New Roman" w:eastAsiaTheme="minorEastAsia"/>
                <w:color w:val="000000" w:themeColor="text1"/>
                <w:sz w:val="24"/>
                <w:lang w:val="zh-CN"/>
                <w14:textFill>
                  <w14:solidFill>
                    <w14:schemeClr w14:val="tx1"/>
                  </w14:solidFill>
                </w14:textFill>
              </w:rPr>
              <w:t>项目</w:t>
            </w:r>
            <w:r>
              <w:rPr>
                <w:rFonts w:hint="eastAsia" w:cs="Times New Roman" w:eastAsiaTheme="minorEastAsia"/>
                <w:color w:val="000000" w:themeColor="text1"/>
                <w:sz w:val="24"/>
                <w:lang w:val="en-US" w:eastAsia="zh-CN"/>
                <w14:textFill>
                  <w14:solidFill>
                    <w14:schemeClr w14:val="tx1"/>
                  </w14:solidFill>
                </w14:textFill>
              </w:rPr>
              <w:t>生产车间无需供热</w:t>
            </w:r>
            <w:r>
              <w:rPr>
                <w:rFonts w:hint="default" w:ascii="Times New Roman" w:hAnsi="Times New Roman" w:cs="Times New Roman" w:eastAsiaTheme="minorEastAsia"/>
                <w:color w:val="000000" w:themeColor="text1"/>
                <w:sz w:val="24"/>
                <w:lang w:val="zh-CN"/>
                <w14:textFill>
                  <w14:solidFill>
                    <w14:schemeClr w14:val="tx1"/>
                  </w14:solidFill>
                </w14:textFill>
              </w:rPr>
              <w:t>。</w:t>
            </w:r>
          </w:p>
          <w:p>
            <w:pPr>
              <w:tabs>
                <w:tab w:val="left" w:pos="5731"/>
              </w:tabs>
              <w:spacing w:line="360" w:lineRule="auto"/>
              <w:ind w:firstLine="482" w:firstLineChars="200"/>
              <w:rPr>
                <w:rFonts w:hint="default" w:ascii="Times New Roman" w:hAnsi="Times New Roman" w:cs="Times New Roman" w:eastAsiaTheme="minorEastAsia"/>
                <w:b/>
                <w:color w:val="000000" w:themeColor="text1"/>
                <w:sz w:val="24"/>
                <w:lang w:val="zh-CN"/>
                <w14:textFill>
                  <w14:solidFill>
                    <w14:schemeClr w14:val="tx1"/>
                  </w14:solidFill>
                </w14:textFill>
              </w:rPr>
            </w:pPr>
            <w:r>
              <w:rPr>
                <w:rFonts w:hint="default" w:ascii="Times New Roman" w:hAnsi="Times New Roman" w:cs="Times New Roman" w:eastAsiaTheme="minorEastAsia"/>
                <w:b/>
                <w:color w:val="000000" w:themeColor="text1"/>
                <w:sz w:val="24"/>
                <w:lang w:val="en-US" w:eastAsia="zh-CN"/>
                <w14:textFill>
                  <w14:solidFill>
                    <w14:schemeClr w14:val="tx1"/>
                  </w14:solidFill>
                </w14:textFill>
              </w:rPr>
              <w:t>7</w:t>
            </w:r>
            <w:r>
              <w:rPr>
                <w:rFonts w:hint="default" w:ascii="Times New Roman" w:hAnsi="Times New Roman" w:cs="Times New Roman" w:eastAsiaTheme="minorEastAsia"/>
                <w:b/>
                <w:color w:val="000000" w:themeColor="text1"/>
                <w:sz w:val="24"/>
                <w:lang w:val="zh-CN"/>
                <w14:textFill>
                  <w14:solidFill>
                    <w14:schemeClr w14:val="tx1"/>
                  </w14:solidFill>
                </w14:textFill>
              </w:rPr>
              <w:t>、环保投资</w:t>
            </w:r>
          </w:p>
          <w:p>
            <w:pPr>
              <w:tabs>
                <w:tab w:val="left" w:pos="5731"/>
              </w:tabs>
              <w:spacing w:line="360" w:lineRule="auto"/>
              <w:ind w:firstLine="480" w:firstLineChars="200"/>
              <w:rPr>
                <w:rFonts w:hint="default" w:ascii="Times New Roman" w:hAnsi="Times New Roman" w:cs="Times New Roman" w:eastAsiaTheme="minorEastAsia"/>
                <w:b/>
                <w:bCs/>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lang w:val="zh-CN"/>
                <w14:textFill>
                  <w14:solidFill>
                    <w14:schemeClr w14:val="tx1"/>
                  </w14:solidFill>
                </w14:textFill>
              </w:rPr>
              <w:t>项目总投资</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6</w:t>
            </w:r>
            <w:r>
              <w:rPr>
                <w:rFonts w:hint="eastAsia" w:cs="Times New Roman" w:eastAsiaTheme="minorEastAsia"/>
                <w:color w:val="000000" w:themeColor="text1"/>
                <w:sz w:val="24"/>
                <w:lang w:val="en-US" w:eastAsia="zh-CN"/>
                <w14:textFill>
                  <w14:solidFill>
                    <w14:schemeClr w14:val="tx1"/>
                  </w14:solidFill>
                </w14:textFill>
              </w:rPr>
              <w:t>5</w:t>
            </w:r>
            <w:r>
              <w:rPr>
                <w:rFonts w:hint="default" w:ascii="Times New Roman" w:hAnsi="Times New Roman" w:cs="Times New Roman" w:eastAsiaTheme="minorEastAsia"/>
                <w:color w:val="000000" w:themeColor="text1"/>
                <w:sz w:val="24"/>
                <w14:textFill>
                  <w14:solidFill>
                    <w14:schemeClr w14:val="tx1"/>
                  </w14:solidFill>
                </w14:textFill>
              </w:rPr>
              <w:t>0万元，其中环保投资约</w:t>
            </w:r>
            <w:r>
              <w:rPr>
                <w:rFonts w:hint="eastAsia" w:cs="Times New Roman" w:eastAsiaTheme="minorEastAsia"/>
                <w:color w:val="000000" w:themeColor="text1"/>
                <w:sz w:val="24"/>
                <w:lang w:val="en-US" w:eastAsia="zh-CN"/>
                <w14:textFill>
                  <w14:solidFill>
                    <w14:schemeClr w14:val="tx1"/>
                  </w14:solidFill>
                </w14:textFill>
              </w:rPr>
              <w:t>4</w:t>
            </w:r>
            <w:r>
              <w:rPr>
                <w:rFonts w:hint="default" w:ascii="Times New Roman" w:hAnsi="Times New Roman" w:cs="Times New Roman" w:eastAsiaTheme="minorEastAsia"/>
                <w:color w:val="000000" w:themeColor="text1"/>
                <w:sz w:val="24"/>
                <w14:textFill>
                  <w14:solidFill>
                    <w14:schemeClr w14:val="tx1"/>
                  </w14:solidFill>
                </w14:textFill>
              </w:rPr>
              <w:t>万元，占总投资的</w:t>
            </w:r>
            <w:r>
              <w:rPr>
                <w:rFonts w:hint="eastAsia" w:cs="Times New Roman" w:eastAsiaTheme="minorEastAsia"/>
                <w:color w:val="000000" w:themeColor="text1"/>
                <w:sz w:val="24"/>
                <w:lang w:val="en-US" w:eastAsia="zh-CN"/>
                <w14:textFill>
                  <w14:solidFill>
                    <w14:schemeClr w14:val="tx1"/>
                  </w14:solidFill>
                </w14:textFill>
              </w:rPr>
              <w:t>0.6</w:t>
            </w:r>
            <w:r>
              <w:rPr>
                <w:rFonts w:hint="default" w:ascii="Times New Roman" w:hAnsi="Times New Roman" w:cs="Times New Roman" w:eastAsiaTheme="minorEastAsia"/>
                <w:color w:val="000000" w:themeColor="text1"/>
                <w:sz w:val="24"/>
                <w14:textFill>
                  <w14:solidFill>
                    <w14:schemeClr w14:val="tx1"/>
                  </w14:solidFill>
                </w14:textFill>
              </w:rPr>
              <w:t>%。环保投资情况见表</w:t>
            </w:r>
            <w:r>
              <w:rPr>
                <w:rFonts w:hint="eastAsia" w:cs="Times New Roman" w:eastAsiaTheme="minorEastAsia"/>
                <w:color w:val="000000" w:themeColor="text1"/>
                <w:sz w:val="24"/>
                <w:lang w:val="en-US" w:eastAsia="zh-CN"/>
                <w14:textFill>
                  <w14:solidFill>
                    <w14:schemeClr w14:val="tx1"/>
                  </w14:solidFill>
                </w14:textFill>
              </w:rPr>
              <w:t>7</w:t>
            </w:r>
            <w:r>
              <w:rPr>
                <w:rFonts w:hint="default" w:ascii="Times New Roman" w:hAnsi="Times New Roman" w:cs="Times New Roman" w:eastAsiaTheme="minorEastAsia"/>
                <w:color w:val="000000" w:themeColor="text1"/>
                <w:sz w:val="24"/>
                <w14:textFill>
                  <w14:solidFill>
                    <w14:schemeClr w14:val="tx1"/>
                  </w14:solidFill>
                </w14:textFill>
              </w:rPr>
              <w:t>。</w:t>
            </w:r>
          </w:p>
          <w:p>
            <w:pPr>
              <w:numPr>
                <w:ilvl w:val="0"/>
                <w:numId w:val="0"/>
              </w:numPr>
              <w:tabs>
                <w:tab w:val="left" w:pos="900"/>
                <w:tab w:val="left" w:pos="1092"/>
              </w:tabs>
              <w:adjustRightInd w:val="0"/>
              <w:snapToGrid w:val="0"/>
              <w:spacing w:before="156" w:beforeLines="50"/>
              <w:ind w:leftChars="0"/>
              <w:jc w:val="center"/>
              <w:rPr>
                <w:rFonts w:hint="default" w:ascii="Times New Roman" w:hAnsi="Times New Roman" w:cs="Times New Roman" w:eastAsiaTheme="minorEastAsia"/>
                <w:b/>
                <w:bCs/>
                <w:sz w:val="24"/>
                <w:szCs w:val="24"/>
                <w:lang w:eastAsia="zh-CN"/>
              </w:rPr>
            </w:pPr>
            <w:r>
              <w:rPr>
                <w:rFonts w:hint="default" w:ascii="Times New Roman" w:hAnsi="Times New Roman" w:cs="Times New Roman" w:eastAsiaTheme="minorEastAsia"/>
                <w:b/>
                <w:bCs/>
                <w:sz w:val="24"/>
                <w:szCs w:val="24"/>
                <w:lang w:eastAsia="zh-CN"/>
              </w:rPr>
              <w:t>表</w:t>
            </w:r>
            <w:r>
              <w:rPr>
                <w:rFonts w:hint="eastAsia" w:cs="Times New Roman" w:eastAsiaTheme="minorEastAsia"/>
                <w:b/>
                <w:bCs/>
                <w:sz w:val="24"/>
                <w:szCs w:val="24"/>
                <w:lang w:val="en-US" w:eastAsia="zh-CN"/>
              </w:rPr>
              <w:t>7</w:t>
            </w:r>
            <w:r>
              <w:rPr>
                <w:rFonts w:hint="default" w:ascii="Times New Roman" w:hAnsi="Times New Roman" w:cs="Times New Roman" w:eastAsiaTheme="minorEastAsia"/>
                <w:b/>
                <w:bCs/>
                <w:sz w:val="24"/>
                <w:szCs w:val="24"/>
                <w:lang w:eastAsia="zh-CN"/>
              </w:rPr>
              <w:t xml:space="preserve">  环保投资一览表</w:t>
            </w:r>
          </w:p>
          <w:tbl>
            <w:tblPr>
              <w:tblStyle w:val="31"/>
              <w:tblW w:w="9354"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79"/>
              <w:gridCol w:w="6840"/>
              <w:gridCol w:w="163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79"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项目</w:t>
                  </w:r>
                </w:p>
              </w:tc>
              <w:tc>
                <w:tcPr>
                  <w:tcW w:w="6840"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环保措施及设施</w:t>
                  </w:r>
                </w:p>
              </w:tc>
              <w:tc>
                <w:tcPr>
                  <w:tcW w:w="1635"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总金额（万元）</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79" w:type="dxa"/>
                  <w:tcBorders>
                    <w:tl2br w:val="nil"/>
                    <w:tr2bl w:val="nil"/>
                  </w:tcBorders>
                  <w:vAlign w:val="center"/>
                </w:tcPr>
                <w:p>
                  <w:pPr>
                    <w:jc w:val="cente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color w:val="000000" w:themeColor="text1"/>
                      <w:kern w:val="0"/>
                      <w:szCs w:val="21"/>
                      <w14:textFill>
                        <w14:solidFill>
                          <w14:schemeClr w14:val="tx1"/>
                        </w14:solidFill>
                      </w14:textFill>
                    </w:rPr>
                    <w:t>废气</w:t>
                  </w:r>
                </w:p>
              </w:tc>
              <w:tc>
                <w:tcPr>
                  <w:tcW w:w="6840" w:type="dxa"/>
                  <w:tcBorders>
                    <w:tl2br w:val="nil"/>
                    <w:tr2bl w:val="nil"/>
                  </w:tcBorders>
                  <w:vAlign w:val="center"/>
                </w:tcPr>
                <w:p>
                  <w:pPr>
                    <w:ind w:left="-53" w:leftChars="-25" w:right="-53" w:rightChars="-25"/>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1台移动式焊烟净化器</w:t>
                  </w:r>
                </w:p>
              </w:tc>
              <w:tc>
                <w:tcPr>
                  <w:tcW w:w="1635" w:type="dxa"/>
                  <w:tcBorders>
                    <w:tl2br w:val="nil"/>
                    <w:tr2bl w:val="nil"/>
                  </w:tcBorders>
                  <w:vAlign w:val="center"/>
                </w:tcPr>
                <w:p>
                  <w:pPr>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cs="Times New Roman" w:eastAsiaTheme="minorEastAsia"/>
                      <w:color w:val="000000" w:themeColor="text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79"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废水</w:t>
                  </w:r>
                </w:p>
              </w:tc>
              <w:tc>
                <w:tcPr>
                  <w:tcW w:w="6840" w:type="dxa"/>
                  <w:tcBorders>
                    <w:tl2br w:val="nil"/>
                    <w:tr2bl w:val="nil"/>
                  </w:tcBorders>
                  <w:vAlign w:val="center"/>
                </w:tcPr>
                <w:p>
                  <w:pPr>
                    <w:ind w:left="-53" w:leftChars="-25" w:right="-53" w:rightChars="-25"/>
                    <w:jc w:val="center"/>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化粪池、污水管道</w:t>
                  </w:r>
                  <w:r>
                    <w:rPr>
                      <w:rFonts w:hint="eastAsia" w:cs="Times New Roman" w:eastAsiaTheme="minorEastAsia"/>
                      <w:color w:val="000000" w:themeColor="text1"/>
                      <w:lang w:eastAsia="zh-CN"/>
                      <w14:textFill>
                        <w14:solidFill>
                          <w14:schemeClr w14:val="tx1"/>
                        </w14:solidFill>
                      </w14:textFill>
                    </w:rPr>
                    <w:t>（</w:t>
                  </w:r>
                  <w:r>
                    <w:rPr>
                      <w:rFonts w:hint="eastAsia" w:cs="Times New Roman" w:eastAsiaTheme="minorEastAsia"/>
                      <w:color w:val="000000" w:themeColor="text1"/>
                      <w:lang w:val="en-US" w:eastAsia="zh-CN"/>
                      <w14:textFill>
                        <w14:solidFill>
                          <w14:schemeClr w14:val="tx1"/>
                        </w14:solidFill>
                      </w14:textFill>
                    </w:rPr>
                    <w:t>依托现有</w:t>
                  </w:r>
                  <w:r>
                    <w:rPr>
                      <w:rFonts w:hint="eastAsia" w:cs="Times New Roman" w:eastAsiaTheme="minorEastAsia"/>
                      <w:color w:val="000000" w:themeColor="text1"/>
                      <w:lang w:eastAsia="zh-CN"/>
                      <w14:textFill>
                        <w14:solidFill>
                          <w14:schemeClr w14:val="tx1"/>
                        </w14:solidFill>
                      </w14:textFill>
                    </w:rPr>
                    <w:t>）</w:t>
                  </w:r>
                </w:p>
              </w:tc>
              <w:tc>
                <w:tcPr>
                  <w:tcW w:w="1635" w:type="dxa"/>
                  <w:tcBorders>
                    <w:tl2br w:val="nil"/>
                    <w:tr2bl w:val="nil"/>
                  </w:tcBorders>
                  <w:vAlign w:val="center"/>
                </w:tcPr>
                <w:p>
                  <w:pPr>
                    <w:jc w:val="center"/>
                    <w:rPr>
                      <w:rFonts w:hint="eastAsia" w:ascii="Times New Roman" w:hAnsi="Times New Roman" w:cs="Times New Roman" w:eastAsiaTheme="minorEastAsia"/>
                      <w:color w:val="000000" w:themeColor="text1"/>
                      <w:lang w:eastAsia="zh-CN"/>
                      <w14:textFill>
                        <w14:solidFill>
                          <w14:schemeClr w14:val="tx1"/>
                        </w14:solidFill>
                      </w14:textFill>
                    </w:rPr>
                  </w:pPr>
                  <w:r>
                    <w:rPr>
                      <w:rFonts w:hint="eastAsia" w:cs="Times New Roman" w:eastAsiaTheme="minorEastAsia"/>
                      <w:color w:val="000000" w:themeColor="text1"/>
                      <w:lang w:val="en-US" w:eastAsia="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79"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噪声</w:t>
                  </w:r>
                </w:p>
              </w:tc>
              <w:tc>
                <w:tcPr>
                  <w:tcW w:w="6840"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kern w:val="0"/>
                      <w:szCs w:val="21"/>
                      <w14:textFill>
                        <w14:solidFill>
                          <w14:schemeClr w14:val="tx1"/>
                        </w14:solidFill>
                      </w14:textFill>
                    </w:rPr>
                    <w:t>合理布局</w:t>
                  </w:r>
                  <w:r>
                    <w:rPr>
                      <w:rFonts w:hint="default" w:ascii="Times New Roman" w:hAnsi="Times New Roman" w:cs="Times New Roman" w:eastAsiaTheme="minorEastAsia"/>
                      <w:color w:val="000000" w:themeColor="text1"/>
                      <w:szCs w:val="21"/>
                      <w14:textFill>
                        <w14:solidFill>
                          <w14:schemeClr w14:val="tx1"/>
                        </w14:solidFill>
                      </w14:textFill>
                    </w:rPr>
                    <w:t>，基础减振隔声等措施</w:t>
                  </w:r>
                </w:p>
              </w:tc>
              <w:tc>
                <w:tcPr>
                  <w:tcW w:w="1635"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0.5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79"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固废</w:t>
                  </w:r>
                </w:p>
              </w:tc>
              <w:tc>
                <w:tcPr>
                  <w:tcW w:w="6840" w:type="dxa"/>
                  <w:tcBorders>
                    <w:tl2br w:val="nil"/>
                    <w:tr2bl w:val="nil"/>
                  </w:tcBorders>
                  <w:vAlign w:val="center"/>
                </w:tcPr>
                <w:p>
                  <w:pPr>
                    <w:ind w:left="-53" w:leftChars="-25" w:right="-53" w:rightChars="-25"/>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生活垃圾桶</w:t>
                  </w:r>
                </w:p>
              </w:tc>
              <w:tc>
                <w:tcPr>
                  <w:tcW w:w="1635"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0.5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79"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p>
              </w:tc>
              <w:tc>
                <w:tcPr>
                  <w:tcW w:w="6840" w:type="dxa"/>
                  <w:tcBorders>
                    <w:tl2br w:val="nil"/>
                    <w:tr2bl w:val="nil"/>
                  </w:tcBorders>
                  <w:vAlign w:val="center"/>
                </w:tcPr>
                <w:p>
                  <w:pPr>
                    <w:ind w:left="-53" w:leftChars="-25" w:right="-53" w:rightChars="-25"/>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危废暂存场所及其防渗、防腐等措施</w:t>
                  </w:r>
                </w:p>
              </w:tc>
              <w:tc>
                <w:tcPr>
                  <w:tcW w:w="1635" w:type="dxa"/>
                  <w:tcBorders>
                    <w:tl2br w:val="nil"/>
                    <w:tr2bl w:val="nil"/>
                  </w:tcBorders>
                  <w:vAlign w:val="center"/>
                </w:tcPr>
                <w:p>
                  <w:pPr>
                    <w:jc w:val="center"/>
                    <w:rPr>
                      <w:rFonts w:hint="eastAsia" w:ascii="Times New Roman" w:hAnsi="Times New Roman" w:cs="Times New Roman" w:eastAsiaTheme="minorEastAsia"/>
                      <w:color w:val="000000" w:themeColor="text1"/>
                      <w:lang w:eastAsia="zh-CN"/>
                      <w14:textFill>
                        <w14:solidFill>
                          <w14:schemeClr w14:val="tx1"/>
                        </w14:solidFill>
                      </w14:textFill>
                    </w:rPr>
                  </w:pPr>
                  <w:r>
                    <w:rPr>
                      <w:rFonts w:hint="eastAsia" w:cs="Times New Roman" w:eastAsiaTheme="minorEastAsia"/>
                      <w:color w:val="000000" w:themeColor="text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79"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p>
              </w:tc>
              <w:tc>
                <w:tcPr>
                  <w:tcW w:w="6840" w:type="dxa"/>
                  <w:tcBorders>
                    <w:tl2br w:val="nil"/>
                    <w:tr2bl w:val="nil"/>
                  </w:tcBorders>
                  <w:vAlign w:val="center"/>
                </w:tcPr>
                <w:p>
                  <w:pPr>
                    <w:ind w:left="-53" w:leftChars="-25" w:right="-53" w:rightChars="-25"/>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一般固废暂存场所</w:t>
                  </w:r>
                </w:p>
              </w:tc>
              <w:tc>
                <w:tcPr>
                  <w:tcW w:w="1635"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7719" w:type="dxa"/>
                  <w:gridSpan w:val="2"/>
                  <w:tcBorders>
                    <w:tl2br w:val="nil"/>
                    <w:tr2bl w:val="nil"/>
                  </w:tcBorders>
                  <w:vAlign w:val="center"/>
                </w:tcPr>
                <w:p>
                  <w:pPr>
                    <w:ind w:left="-53" w:leftChars="-25" w:right="-53" w:rightChars="-25"/>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合计</w:t>
                  </w:r>
                </w:p>
              </w:tc>
              <w:tc>
                <w:tcPr>
                  <w:tcW w:w="1635" w:type="dxa"/>
                  <w:tcBorders>
                    <w:tl2br w:val="nil"/>
                    <w:tr2bl w:val="nil"/>
                  </w:tcBorders>
                  <w:vAlign w:val="center"/>
                </w:tcPr>
                <w:p>
                  <w:pPr>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cs="Times New Roman" w:eastAsiaTheme="minorEastAsia"/>
                      <w:color w:val="000000" w:themeColor="text1"/>
                      <w:lang w:val="en-US" w:eastAsia="zh-CN"/>
                      <w14:textFill>
                        <w14:solidFill>
                          <w14:schemeClr w14:val="tx1"/>
                        </w14:solidFill>
                      </w14:textFill>
                    </w:rPr>
                    <w:t>4</w:t>
                  </w:r>
                </w:p>
              </w:tc>
            </w:tr>
          </w:tbl>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tabs>
                <w:tab w:val="left" w:pos="5731"/>
              </w:tabs>
              <w:spacing w:line="360" w:lineRule="auto"/>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tabs>
                <w:tab w:val="left" w:pos="5731"/>
              </w:tabs>
              <w:spacing w:line="360" w:lineRule="auto"/>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tabs>
                <w:tab w:val="left" w:pos="5731"/>
              </w:tabs>
              <w:spacing w:line="360" w:lineRule="auto"/>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1" w:type="dxa"/>
            <w:bottom w:w="0" w:type="dxa"/>
            <w:right w:w="51" w:type="dxa"/>
          </w:tblCellMar>
        </w:tblPrEx>
        <w:trPr>
          <w:trHeight w:val="90" w:hRule="atLeast"/>
          <w:jc w:val="center"/>
        </w:trPr>
        <w:tc>
          <w:tcPr>
            <w:tcW w:w="9638" w:type="dxa"/>
            <w:gridSpan w:val="6"/>
            <w:tcBorders>
              <w:tl2br w:val="nil"/>
              <w:tr2bl w:val="nil"/>
            </w:tcBorders>
          </w:tcPr>
          <w:p>
            <w:pPr>
              <w:tabs>
                <w:tab w:val="left" w:pos="5731"/>
              </w:tabs>
              <w:spacing w:line="360" w:lineRule="auto"/>
              <w:rPr>
                <w:rFonts w:hint="default" w:ascii="Times New Roman" w:hAnsi="Times New Roman" w:cs="Times New Roman" w:eastAsiaTheme="minorEastAsia"/>
                <w:b/>
                <w:color w:val="000000" w:themeColor="text1"/>
                <w:sz w:val="24"/>
                <w:lang w:val="zh-CN"/>
                <w14:textFill>
                  <w14:solidFill>
                    <w14:schemeClr w14:val="tx1"/>
                  </w14:solidFill>
                </w14:textFill>
              </w:rPr>
            </w:pPr>
            <w:r>
              <w:rPr>
                <w:rFonts w:hint="default" w:ascii="Times New Roman" w:hAnsi="Times New Roman" w:cs="Times New Roman" w:eastAsiaTheme="minorEastAsia"/>
                <w:b/>
                <w:color w:val="000000" w:themeColor="text1"/>
                <w:sz w:val="24"/>
                <w:lang w:val="zh-CN"/>
                <w14:textFill>
                  <w14:solidFill>
                    <w14:schemeClr w14:val="tx1"/>
                  </w14:solidFill>
                </w14:textFill>
              </w:rPr>
              <w:t>与本项目有关的原有污染情况及主要环境问题：</w:t>
            </w: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该项目属于新建项目，不存在与该项目有关的原有污染情况和主要环境问题。</w:t>
            </w: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tabs>
                <w:tab w:val="left" w:pos="5731"/>
              </w:tabs>
              <w:spacing w:line="360" w:lineRule="auto"/>
              <w:ind w:firstLine="420" w:firstLineChars="200"/>
              <w:rPr>
                <w:rFonts w:hint="eastAsia" w:cs="Times New Roman" w:eastAsiaTheme="minorEastAsia"/>
                <w:color w:val="000000" w:themeColor="text1"/>
                <w:lang w:val="en-US" w:eastAsia="zh-CN"/>
                <w14:textFill>
                  <w14:solidFill>
                    <w14:schemeClr w14:val="tx1"/>
                  </w14:solidFill>
                </w14:textFill>
              </w:rPr>
            </w:pPr>
          </w:p>
          <w:p>
            <w:pPr>
              <w:tabs>
                <w:tab w:val="left" w:pos="5731"/>
              </w:tabs>
              <w:spacing w:line="360" w:lineRule="auto"/>
              <w:ind w:firstLine="420" w:firstLineChars="200"/>
              <w:rPr>
                <w:rFonts w:hint="eastAsia" w:cs="Times New Roman" w:eastAsiaTheme="minorEastAsia"/>
                <w:color w:val="000000" w:themeColor="text1"/>
                <w:lang w:val="en-US" w:eastAsia="zh-CN"/>
                <w14:textFill>
                  <w14:solidFill>
                    <w14:schemeClr w14:val="tx1"/>
                  </w14:solidFill>
                </w14:textFill>
              </w:rPr>
            </w:pPr>
          </w:p>
          <w:p>
            <w:pPr>
              <w:tabs>
                <w:tab w:val="left" w:pos="5731"/>
              </w:tabs>
              <w:spacing w:line="360" w:lineRule="auto"/>
              <w:ind w:firstLine="420" w:firstLineChars="200"/>
              <w:rPr>
                <w:rFonts w:hint="eastAsia" w:cs="Times New Roman" w:eastAsiaTheme="minorEastAsia"/>
                <w:color w:val="000000" w:themeColor="text1"/>
                <w:lang w:val="en-US" w:eastAsia="zh-CN"/>
                <w14:textFill>
                  <w14:solidFill>
                    <w14:schemeClr w14:val="tx1"/>
                  </w14:solidFill>
                </w14:textFill>
              </w:rPr>
            </w:pPr>
          </w:p>
          <w:p>
            <w:pPr>
              <w:tabs>
                <w:tab w:val="left" w:pos="5731"/>
              </w:tabs>
              <w:spacing w:line="360" w:lineRule="auto"/>
              <w:ind w:firstLine="420" w:firstLineChars="200"/>
              <w:rPr>
                <w:rFonts w:hint="eastAsia" w:cs="Times New Roman" w:eastAsiaTheme="minorEastAsia"/>
                <w:color w:val="000000" w:themeColor="text1"/>
                <w:lang w:val="en-US" w:eastAsia="zh-CN"/>
                <w14:textFill>
                  <w14:solidFill>
                    <w14:schemeClr w14:val="tx1"/>
                  </w14:solidFill>
                </w14:textFill>
              </w:rPr>
            </w:pPr>
          </w:p>
          <w:p>
            <w:pPr>
              <w:tabs>
                <w:tab w:val="left" w:pos="5731"/>
              </w:tabs>
              <w:spacing w:line="360" w:lineRule="auto"/>
              <w:ind w:firstLine="420" w:firstLineChars="200"/>
              <w:rPr>
                <w:rFonts w:hint="eastAsia" w:cs="Times New Roman" w:eastAsiaTheme="minorEastAsia"/>
                <w:color w:val="000000" w:themeColor="text1"/>
                <w:lang w:val="en-US" w:eastAsia="zh-CN"/>
                <w14:textFill>
                  <w14:solidFill>
                    <w14:schemeClr w14:val="tx1"/>
                  </w14:solidFill>
                </w14:textFill>
              </w:rPr>
            </w:pPr>
          </w:p>
          <w:p>
            <w:pPr>
              <w:tabs>
                <w:tab w:val="left" w:pos="5731"/>
              </w:tabs>
              <w:spacing w:line="360" w:lineRule="auto"/>
              <w:ind w:firstLine="420" w:firstLineChars="200"/>
              <w:rPr>
                <w:rFonts w:hint="eastAsia" w:cs="Times New Roman" w:eastAsiaTheme="minorEastAsia"/>
                <w:color w:val="000000" w:themeColor="text1"/>
                <w:lang w:val="en-US" w:eastAsia="zh-CN"/>
                <w14:textFill>
                  <w14:solidFill>
                    <w14:schemeClr w14:val="tx1"/>
                  </w14:solidFill>
                </w14:textFill>
              </w:rPr>
            </w:pPr>
          </w:p>
          <w:p>
            <w:pPr>
              <w:tabs>
                <w:tab w:val="left" w:pos="5731"/>
              </w:tabs>
              <w:spacing w:line="360" w:lineRule="auto"/>
              <w:ind w:firstLine="420" w:firstLineChars="200"/>
              <w:rPr>
                <w:rFonts w:hint="eastAsia" w:cs="Times New Roman" w:eastAsiaTheme="minorEastAsia"/>
                <w:color w:val="000000" w:themeColor="text1"/>
                <w:lang w:val="en-US" w:eastAsia="zh-CN"/>
                <w14:textFill>
                  <w14:solidFill>
                    <w14:schemeClr w14:val="tx1"/>
                  </w14:solidFill>
                </w14:textFill>
              </w:rPr>
            </w:pPr>
          </w:p>
          <w:p>
            <w:pPr>
              <w:tabs>
                <w:tab w:val="left" w:pos="5731"/>
              </w:tabs>
              <w:spacing w:line="360" w:lineRule="auto"/>
              <w:rPr>
                <w:rFonts w:hint="eastAsia" w:cs="Times New Roman" w:eastAsiaTheme="minorEastAsia"/>
                <w:color w:val="000000" w:themeColor="text1"/>
                <w:lang w:val="en-US" w:eastAsia="zh-CN"/>
                <w14:textFill>
                  <w14:solidFill>
                    <w14:schemeClr w14:val="tx1"/>
                  </w14:solidFill>
                </w14:textFill>
              </w:rPr>
            </w:pPr>
          </w:p>
          <w:p>
            <w:pPr>
              <w:tabs>
                <w:tab w:val="left" w:pos="5731"/>
              </w:tabs>
              <w:spacing w:line="360" w:lineRule="auto"/>
              <w:rPr>
                <w:rFonts w:hint="default" w:ascii="Times New Roman" w:hAnsi="Times New Roman" w:cs="Times New Roman" w:eastAsiaTheme="minorEastAsia"/>
                <w:color w:val="000000" w:themeColor="text1"/>
                <w:lang w:val="en-US" w:eastAsia="zh-CN"/>
                <w14:textFill>
                  <w14:solidFill>
                    <w14:schemeClr w14:val="tx1"/>
                  </w14:solidFill>
                </w14:textFill>
              </w:rPr>
            </w:pPr>
          </w:p>
        </w:tc>
      </w:tr>
    </w:tbl>
    <w:p>
      <w:pPr>
        <w:pStyle w:val="14"/>
        <w:adjustRightInd w:val="0"/>
        <w:snapToGrid w:val="0"/>
        <w:spacing w:line="360" w:lineRule="auto"/>
        <w:outlineLvl w:val="0"/>
        <w:rPr>
          <w:rFonts w:hint="default" w:ascii="Times New Roman" w:hAnsi="Times New Roman" w:cs="Times New Roman" w:eastAsiaTheme="minorEastAsia"/>
          <w:b/>
          <w:color w:val="000000" w:themeColor="text1"/>
          <w:sz w:val="28"/>
          <w:szCs w:val="28"/>
          <w14:textFill>
            <w14:solidFill>
              <w14:schemeClr w14:val="tx1"/>
            </w14:solidFill>
          </w14:textFill>
        </w:rPr>
      </w:pPr>
      <w:r>
        <w:rPr>
          <w:rFonts w:hint="default" w:ascii="Times New Roman" w:hAnsi="Times New Roman" w:cs="Times New Roman" w:eastAsiaTheme="minorEastAsia"/>
          <w:b/>
          <w:color w:val="000000" w:themeColor="text1"/>
          <w:sz w:val="28"/>
          <w:szCs w:val="28"/>
          <w14:textFill>
            <w14:solidFill>
              <w14:schemeClr w14:val="tx1"/>
            </w14:solidFill>
          </w14:textFill>
        </w:rPr>
        <w:t>建设项目所在地自然环境简况</w:t>
      </w:r>
    </w:p>
    <w:tbl>
      <w:tblPr>
        <w:tblStyle w:val="31"/>
        <w:tblW w:w="9638" w:type="dxa"/>
        <w:jc w:val="center"/>
        <w:tblInd w:w="0" w:type="dxa"/>
        <w:tblBorders>
          <w:top w:val="single" w:color="auto" w:sz="2" w:space="0"/>
          <w:left w:val="single" w:color="auto" w:sz="2" w:space="0"/>
          <w:bottom w:val="single" w:color="auto" w:sz="2" w:space="0"/>
          <w:right w:val="single" w:color="auto" w:sz="2" w:space="0"/>
          <w:insideH w:val="single" w:color="auto" w:sz="12" w:space="0"/>
          <w:insideV w:val="none" w:color="auto" w:sz="0" w:space="0"/>
        </w:tblBorders>
        <w:tblLayout w:type="fixed"/>
        <w:tblCellMar>
          <w:top w:w="0" w:type="dxa"/>
          <w:left w:w="108" w:type="dxa"/>
          <w:bottom w:w="0" w:type="dxa"/>
          <w:right w:w="108" w:type="dxa"/>
        </w:tblCellMar>
      </w:tblPr>
      <w:tblGrid>
        <w:gridCol w:w="9638"/>
      </w:tblGrid>
      <w:tr>
        <w:tblPrEx>
          <w:tblBorders>
            <w:top w:val="single" w:color="auto" w:sz="2" w:space="0"/>
            <w:left w:val="single" w:color="auto" w:sz="2" w:space="0"/>
            <w:bottom w:val="single" w:color="auto" w:sz="2" w:space="0"/>
            <w:right w:val="single" w:color="auto" w:sz="2" w:space="0"/>
            <w:insideH w:val="single" w:color="auto" w:sz="12" w:space="0"/>
            <w:insideV w:val="none" w:color="auto" w:sz="0" w:space="0"/>
          </w:tblBorders>
          <w:tblLayout w:type="fixed"/>
          <w:tblCellMar>
            <w:top w:w="0" w:type="dxa"/>
            <w:left w:w="108" w:type="dxa"/>
            <w:bottom w:w="0" w:type="dxa"/>
            <w:right w:w="108" w:type="dxa"/>
          </w:tblCellMar>
        </w:tblPrEx>
        <w:trPr>
          <w:trHeight w:val="13243" w:hRule="atLeast"/>
          <w:jc w:val="center"/>
        </w:trPr>
        <w:tc>
          <w:tcPr>
            <w:tcW w:w="9638" w:type="dxa"/>
            <w:tcBorders>
              <w:tl2br w:val="nil"/>
              <w:tr2bl w:val="nil"/>
            </w:tcBorders>
            <w:vAlign w:val="top"/>
          </w:tcPr>
          <w:p>
            <w:pPr>
              <w:adjustRightInd w:val="0"/>
              <w:snapToGrid w:val="0"/>
              <w:spacing w:line="360" w:lineRule="auto"/>
              <w:textAlignment w:val="baseline"/>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自然环境简况（地形、地貌、地质、气候、气象、水文、植被、生物多样性等）：</w:t>
            </w:r>
          </w:p>
          <w:p>
            <w:pPr>
              <w:adjustRightInd w:val="0"/>
              <w:snapToGrid w:val="0"/>
              <w:spacing w:line="360" w:lineRule="auto"/>
              <w:ind w:firstLine="482" w:firstLineChars="200"/>
              <w:textAlignment w:val="baseline"/>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1、地质、地貌</w:t>
            </w:r>
          </w:p>
          <w:p>
            <w:pPr>
              <w:adjustRightInd w:val="0"/>
              <w:snapToGrid w:val="0"/>
              <w:spacing w:line="360"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rPr>
              <w:t>青岛西海岸新区地质构造上属于鲁东地质次一级改造单元，其断裂构造线主要为东北向。出露地表的岩石有变质岩、岩浆岩和沉积岩，风河下游为松散岩层。</w:t>
            </w:r>
          </w:p>
          <w:p>
            <w:pPr>
              <w:adjustRightInd w:val="0"/>
              <w:snapToGrid w:val="0"/>
              <w:spacing w:line="360"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rPr>
              <w:t>青岛西海岸新区属于临沭断裂带内的沭东沿海低山丘陵区，地势由西北向东南倾斜，全市共分为裸岩地、低山丘陵地、沿河平地和沿海低地4个地貌类型。</w:t>
            </w:r>
          </w:p>
          <w:p>
            <w:pPr>
              <w:adjustRightInd w:val="0"/>
              <w:snapToGrid w:val="0"/>
              <w:spacing w:line="360"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rPr>
              <w:t>项目所在铁山街道办事处位于青岛西海岸新区，街道驻地距西海岸新区政府7.5公里。</w:t>
            </w:r>
          </w:p>
          <w:p>
            <w:pPr>
              <w:adjustRightInd w:val="0"/>
              <w:snapToGrid w:val="0"/>
              <w:spacing w:line="360" w:lineRule="auto"/>
              <w:ind w:firstLine="482" w:firstLineChars="200"/>
              <w:textAlignment w:val="baseline"/>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2、气候、气象特征</w:t>
            </w:r>
          </w:p>
          <w:p>
            <w:pPr>
              <w:adjustRightInd w:val="0"/>
              <w:snapToGrid w:val="0"/>
              <w:spacing w:line="360"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rPr>
              <w:t>青岛西海岸新区地处北温带季风区域内，暖温带半湿润大陆性气候，空气湿润，雨量充沛，温度适中，四季分明，有明显的海洋气候特点，具有春寒、夏凉、秋爽、冬暖的气候特征，是天然的避暑胜地。多年平均气温12.7℃，极端高气温38.9℃，极端低气温-16.4℃。全年8月份最热，平均气温25.1℃；1月份最冷，平均气温-1.2℃。年平均降雨量775.6mm，年降水量最多为1353.2mm，最少仅407mm。年平均风速为4.9-5.3m/s，东南风为主导风向。</w:t>
            </w:r>
          </w:p>
          <w:p>
            <w:pPr>
              <w:adjustRightInd w:val="0"/>
              <w:snapToGrid w:val="0"/>
              <w:spacing w:line="360" w:lineRule="auto"/>
              <w:ind w:firstLine="482" w:firstLineChars="200"/>
              <w:textAlignment w:val="baseline"/>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3、水文条件</w:t>
            </w:r>
          </w:p>
          <w:p>
            <w:pPr>
              <w:adjustRightInd w:val="0"/>
              <w:snapToGrid w:val="0"/>
              <w:spacing w:line="360"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rPr>
              <w:t>青岛西海岸新区属东南沿海水系，均为季节性河流。水资源总量为2.5211亿m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（重复量0.5673亿m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），其中地表水资源总量为1.6879亿m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，地下水资源总量为1.4055亿m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有风河、白马河、吉利河等几大水系，其中流域面积大于100平方公里的河流有风河、横河、吉利河、白马河、甜水河、洋河、漕汶河和胶河。这些河流均为季风区雨源型河流，位于山区，自成流域体系，源短流急，除胶河外均单独入海，汛期河水暴涨暴落，汛后基本断流。</w:t>
            </w:r>
          </w:p>
          <w:p>
            <w:pPr>
              <w:adjustRightInd w:val="0"/>
              <w:snapToGrid w:val="0"/>
              <w:spacing w:line="360" w:lineRule="auto"/>
              <w:ind w:firstLine="482" w:firstLineChars="200"/>
              <w:textAlignment w:val="baseline"/>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4、植被、生物多样性</w:t>
            </w:r>
          </w:p>
          <w:p>
            <w:pPr>
              <w:adjustRightInd w:val="0"/>
              <w:snapToGrid w:val="0"/>
              <w:spacing w:line="360" w:lineRule="auto"/>
              <w:ind w:firstLine="480" w:firstLineChars="200"/>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rPr>
              <w:t>青岛西海岸新区地处山东半岛西南隅，胶州湾畔，属温带落叶阔叶林区，雨量充沛、四季分明，适合多种动植物生长。动、植物为我国华北地区农业生态系统的常见种类，山丘植被为常绿针叶林、落叶阔叶林；平原为草甸植被。野生动物有野兔、蛇、麻雀、喜鹊等。无珍稀、濒危物种存在。</w:t>
            </w:r>
          </w:p>
          <w:p>
            <w:pPr>
              <w:adjustRightInd w:val="0"/>
              <w:snapToGrid w:val="0"/>
              <w:spacing w:line="360" w:lineRule="auto"/>
              <w:ind w:firstLine="480" w:firstLineChars="200"/>
              <w:textAlignment w:val="baseline"/>
              <w:rPr>
                <w:rFonts w:hint="default" w:ascii="Times New Roman" w:hAnsi="Times New Roman" w:cs="Times New Roman" w:eastAsiaTheme="minorEastAsia"/>
                <w:sz w:val="24"/>
              </w:rPr>
            </w:pPr>
          </w:p>
          <w:p>
            <w:pPr>
              <w:adjustRightInd w:val="0"/>
              <w:snapToGrid w:val="0"/>
              <w:spacing w:line="360" w:lineRule="auto"/>
              <w:ind w:firstLine="480" w:firstLineChars="200"/>
              <w:textAlignment w:val="baseline"/>
              <w:rPr>
                <w:rFonts w:hint="default" w:ascii="Times New Roman" w:hAnsi="Times New Roman" w:cs="Times New Roman" w:eastAsiaTheme="minorEastAsia"/>
                <w:sz w:val="24"/>
              </w:rPr>
            </w:pPr>
          </w:p>
          <w:p>
            <w:pPr>
              <w:adjustRightInd w:val="0"/>
              <w:snapToGrid w:val="0"/>
              <w:spacing w:line="360" w:lineRule="auto"/>
              <w:textAlignment w:val="baseline"/>
              <w:rPr>
                <w:rFonts w:hint="default" w:ascii="Times New Roman" w:hAnsi="Times New Roman" w:cs="Times New Roman" w:eastAsiaTheme="minorEastAsia"/>
                <w:sz w:val="24"/>
                <w:lang w:val="zh-CN"/>
              </w:rPr>
            </w:pPr>
          </w:p>
        </w:tc>
      </w:tr>
    </w:tbl>
    <w:p>
      <w:pPr>
        <w:pStyle w:val="14"/>
        <w:adjustRightInd w:val="0"/>
        <w:snapToGrid w:val="0"/>
        <w:spacing w:line="360" w:lineRule="auto"/>
        <w:outlineLvl w:val="0"/>
        <w:rPr>
          <w:rFonts w:hint="default" w:ascii="Times New Roman" w:hAnsi="Times New Roman" w:cs="Times New Roman" w:eastAsiaTheme="minorEastAsia"/>
          <w:b/>
          <w:color w:val="000000" w:themeColor="text1"/>
          <w:sz w:val="28"/>
          <w:szCs w:val="28"/>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br w:type="page"/>
      </w:r>
      <w:r>
        <w:rPr>
          <w:rFonts w:hint="default" w:ascii="Times New Roman" w:hAnsi="Times New Roman" w:cs="Times New Roman" w:eastAsiaTheme="minorEastAsia"/>
          <w:b/>
          <w:color w:val="000000" w:themeColor="text1"/>
          <w:sz w:val="28"/>
          <w:szCs w:val="28"/>
          <w14:textFill>
            <w14:solidFill>
              <w14:schemeClr w14:val="tx1"/>
            </w14:solidFill>
          </w14:textFill>
        </w:rPr>
        <w:t>环境质量状况</w:t>
      </w:r>
    </w:p>
    <w:tbl>
      <w:tblPr>
        <w:tblStyle w:val="31"/>
        <w:tblW w:w="963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none" w:color="auto" w:sz="0" w:space="0"/>
        </w:tblBorders>
        <w:tblLayout w:type="fixed"/>
        <w:tblCellMar>
          <w:top w:w="0" w:type="dxa"/>
          <w:left w:w="108" w:type="dxa"/>
          <w:bottom w:w="0" w:type="dxa"/>
          <w:right w:w="108" w:type="dxa"/>
        </w:tblCellMar>
      </w:tblPr>
      <w:tblGrid>
        <w:gridCol w:w="9638"/>
      </w:tblGrid>
      <w:tr>
        <w:tblPrEx>
          <w:tblBorders>
            <w:top w:val="single" w:color="auto" w:sz="2" w:space="0"/>
            <w:left w:val="single" w:color="auto" w:sz="2" w:space="0"/>
            <w:bottom w:val="single" w:color="auto" w:sz="2" w:space="0"/>
            <w:right w:val="single" w:color="auto" w:sz="2" w:space="0"/>
            <w:insideH w:val="single" w:color="auto" w:sz="2" w:space="0"/>
            <w:insideV w:val="none" w:color="auto" w:sz="0" w:space="0"/>
          </w:tblBorders>
          <w:tblLayout w:type="fixed"/>
          <w:tblCellMar>
            <w:top w:w="0" w:type="dxa"/>
            <w:left w:w="108" w:type="dxa"/>
            <w:bottom w:w="0" w:type="dxa"/>
            <w:right w:w="108" w:type="dxa"/>
          </w:tblCellMar>
        </w:tblPrEx>
        <w:trPr>
          <w:trHeight w:val="340" w:hRule="atLeast"/>
          <w:jc w:val="center"/>
        </w:trPr>
        <w:tc>
          <w:tcPr>
            <w:tcW w:w="9638" w:type="dxa"/>
            <w:tcBorders>
              <w:tl2br w:val="nil"/>
              <w:tr2bl w:val="nil"/>
            </w:tcBorders>
            <w:vAlign w:val="center"/>
          </w:tcPr>
          <w:p>
            <w:pPr>
              <w:spacing w:line="360" w:lineRule="auto"/>
              <w:rPr>
                <w:rFonts w:hint="default" w:ascii="Times New Roman" w:hAnsi="Times New Roman" w:cs="Times New Roman" w:eastAsiaTheme="minorEastAsia"/>
                <w:b/>
                <w:color w:val="000000" w:themeColor="text1"/>
                <w:sz w:val="24"/>
                <w14:textFill>
                  <w14:solidFill>
                    <w14:schemeClr w14:val="tx1"/>
                  </w14:solidFill>
                </w14:textFill>
              </w:rPr>
            </w:pPr>
            <w:r>
              <w:rPr>
                <w:rFonts w:hint="default" w:ascii="Times New Roman" w:hAnsi="Times New Roman" w:cs="Times New Roman" w:eastAsiaTheme="minorEastAsia"/>
                <w:b/>
                <w:color w:val="000000" w:themeColor="text1"/>
                <w:sz w:val="24"/>
                <w14:textFill>
                  <w14:solidFill>
                    <w14:schemeClr w14:val="tx1"/>
                  </w14:solidFill>
                </w14:textFill>
              </w:rPr>
              <w:t>建设项目所在地区域环境质量现状及主要环境问题（环境空气、地面水、地下水、声环境、生态环境等）</w:t>
            </w:r>
          </w:p>
          <w:p>
            <w:pPr>
              <w:tabs>
                <w:tab w:val="left" w:pos="665"/>
              </w:tabs>
              <w:adjustRightInd w:val="0"/>
              <w:snapToGrid w:val="0"/>
              <w:spacing w:line="324" w:lineRule="auto"/>
              <w:ind w:firstLine="482" w:firstLineChars="200"/>
              <w:rPr>
                <w:rFonts w:hint="default" w:ascii="Times New Roman" w:hAnsi="Times New Roman" w:cs="Times New Roman" w:eastAsiaTheme="minorEastAsia"/>
                <w:b/>
                <w:color w:val="000000"/>
                <w:sz w:val="24"/>
              </w:rPr>
            </w:pPr>
            <w:r>
              <w:rPr>
                <w:rFonts w:hint="default" w:ascii="Times New Roman" w:hAnsi="Times New Roman" w:cs="Times New Roman" w:eastAsiaTheme="minorEastAsia"/>
                <w:b/>
                <w:color w:val="000000"/>
                <w:sz w:val="24"/>
              </w:rPr>
              <w:t>1、环境质量现状</w:t>
            </w:r>
          </w:p>
          <w:p>
            <w:pPr>
              <w:spacing w:line="324" w:lineRule="auto"/>
              <w:ind w:firstLine="360" w:firstLineChars="150"/>
              <w:jc w:val="left"/>
              <w:rPr>
                <w:rFonts w:hint="default" w:ascii="Times New Roman" w:hAnsi="Times New Roman" w:cs="Times New Roman" w:eastAsiaTheme="minorEastAsia"/>
                <w:b w:val="0"/>
                <w:bCs/>
                <w:color w:val="000000"/>
                <w:sz w:val="24"/>
              </w:rPr>
            </w:pPr>
            <w:r>
              <w:rPr>
                <w:rFonts w:hint="default" w:ascii="Times New Roman" w:hAnsi="Times New Roman" w:cs="Times New Roman" w:eastAsiaTheme="minorEastAsia"/>
                <w:b w:val="0"/>
                <w:bCs/>
                <w:color w:val="000000"/>
                <w:sz w:val="24"/>
              </w:rPr>
              <w:t>（1）环境空气</w:t>
            </w:r>
          </w:p>
          <w:p>
            <w:pPr>
              <w:spacing w:line="360" w:lineRule="auto"/>
              <w:ind w:firstLine="480" w:firstLineChars="200"/>
              <w:rPr>
                <w:rFonts w:hint="default" w:ascii="Times New Roman" w:hAnsi="Times New Roman" w:cs="Times New Roman" w:eastAsiaTheme="minorEastAsia"/>
                <w:b w:val="0"/>
                <w:bCs/>
                <w:kern w:val="0"/>
                <w:sz w:val="24"/>
              </w:rPr>
            </w:pPr>
            <w:r>
              <w:rPr>
                <w:rFonts w:hint="default" w:ascii="Times New Roman" w:hAnsi="Times New Roman" w:cs="Times New Roman" w:eastAsiaTheme="minorEastAsia"/>
                <w:b w:val="0"/>
                <w:bCs/>
                <w:kern w:val="0"/>
                <w:sz w:val="24"/>
              </w:rPr>
              <w:t>本次评价搜集《2017年黄岛区环境质量报告书》中相关数据说明区域环境空气质量现状。例行监测数据显示：2017年，黄岛区二氧化硫、二氧化氮、一氧化碳和臭氧浓度均符合《环境空气质量标准》（GB3095-2012）二级标准，可吸入颗粒物（PM</w:t>
            </w:r>
            <w:r>
              <w:rPr>
                <w:rFonts w:hint="default" w:ascii="Times New Roman" w:hAnsi="Times New Roman" w:cs="Times New Roman" w:eastAsiaTheme="minorEastAsia"/>
                <w:b w:val="0"/>
                <w:bCs/>
                <w:kern w:val="0"/>
                <w:sz w:val="24"/>
                <w:vertAlign w:val="subscript"/>
              </w:rPr>
              <w:t>10</w:t>
            </w:r>
            <w:r>
              <w:rPr>
                <w:rFonts w:hint="default" w:ascii="Times New Roman" w:hAnsi="Times New Roman" w:cs="Times New Roman" w:eastAsiaTheme="minorEastAsia"/>
                <w:b w:val="0"/>
                <w:bCs/>
                <w:kern w:val="0"/>
                <w:sz w:val="24"/>
              </w:rPr>
              <w:t>）和细颗粒物（PM</w:t>
            </w:r>
            <w:r>
              <w:rPr>
                <w:rFonts w:hint="default" w:ascii="Times New Roman" w:hAnsi="Times New Roman" w:cs="Times New Roman" w:eastAsiaTheme="minorEastAsia"/>
                <w:b w:val="0"/>
                <w:bCs/>
                <w:kern w:val="0"/>
                <w:sz w:val="24"/>
                <w:vertAlign w:val="subscript"/>
              </w:rPr>
              <w:t>2.5</w:t>
            </w:r>
            <w:r>
              <w:rPr>
                <w:rFonts w:hint="default" w:ascii="Times New Roman" w:hAnsi="Times New Roman" w:cs="Times New Roman" w:eastAsiaTheme="minorEastAsia"/>
                <w:b w:val="0"/>
                <w:bCs/>
                <w:kern w:val="0"/>
                <w:sz w:val="24"/>
              </w:rPr>
              <w:t>）浓度超过《环境空气质量标准》（GB3095-2012）二级标准限值。</w:t>
            </w:r>
          </w:p>
          <w:p>
            <w:pPr>
              <w:spacing w:line="324" w:lineRule="auto"/>
              <w:ind w:firstLine="360" w:firstLineChars="150"/>
              <w:jc w:val="left"/>
              <w:rPr>
                <w:rFonts w:hint="default" w:ascii="Times New Roman" w:hAnsi="Times New Roman" w:cs="Times New Roman" w:eastAsiaTheme="minorEastAsia"/>
                <w:b w:val="0"/>
                <w:bCs/>
                <w:color w:val="000000"/>
                <w:sz w:val="24"/>
              </w:rPr>
            </w:pPr>
            <w:r>
              <w:rPr>
                <w:rFonts w:hint="default" w:ascii="Times New Roman" w:hAnsi="Times New Roman" w:cs="Times New Roman" w:eastAsiaTheme="minorEastAsia"/>
                <w:b w:val="0"/>
                <w:bCs/>
                <w:color w:val="000000"/>
                <w:sz w:val="24"/>
              </w:rPr>
              <w:t>（2）地表水</w:t>
            </w:r>
          </w:p>
          <w:p>
            <w:pPr>
              <w:spacing w:line="324" w:lineRule="auto"/>
              <w:ind w:firstLine="480" w:firstLineChars="200"/>
              <w:rPr>
                <w:rFonts w:hint="default" w:ascii="Times New Roman" w:hAnsi="Times New Roman" w:cs="Times New Roman" w:eastAsiaTheme="minorEastAsia"/>
                <w:b w:val="0"/>
                <w:bCs/>
                <w:color w:val="000000"/>
                <w:sz w:val="24"/>
              </w:rPr>
            </w:pPr>
            <w:r>
              <w:rPr>
                <w:sz w:val="24"/>
              </w:rPr>
              <w:t>项目所在区域地表水为</w:t>
            </w:r>
            <w:r>
              <w:rPr>
                <w:rFonts w:hint="eastAsia"/>
                <w:sz w:val="24"/>
              </w:rPr>
              <w:t>风</w:t>
            </w:r>
            <w:r>
              <w:rPr>
                <w:sz w:val="24"/>
              </w:rPr>
              <w:t>河，根据《青岛市水功能区划》（青政办发[2017]8号），项目</w:t>
            </w:r>
            <w:r>
              <w:rPr>
                <w:rFonts w:hint="eastAsia"/>
                <w:sz w:val="24"/>
              </w:rPr>
              <w:t>位于源头至大哨头橡胶坝河段，</w:t>
            </w:r>
            <w:r>
              <w:rPr>
                <w:sz w:val="24"/>
              </w:rPr>
              <w:t>属于</w:t>
            </w:r>
            <w:r>
              <w:rPr>
                <w:rFonts w:hint="eastAsia"/>
                <w:sz w:val="24"/>
              </w:rPr>
              <w:t>饮用水源农业用水</w:t>
            </w:r>
            <w:r>
              <w:rPr>
                <w:sz w:val="24"/>
              </w:rPr>
              <w:t>区，断面水质</w:t>
            </w:r>
            <w:r>
              <w:rPr>
                <w:rFonts w:hint="eastAsia"/>
                <w:sz w:val="24"/>
              </w:rPr>
              <w:t>符合</w:t>
            </w:r>
            <w:r>
              <w:rPr>
                <w:sz w:val="24"/>
              </w:rPr>
              <w:t>《地表水环境质量标准》（GB3838-2002）</w:t>
            </w:r>
            <w:r>
              <w:rPr>
                <w:rFonts w:hint="eastAsia" w:ascii="宋体" w:hAnsi="宋体" w:cs="宋体"/>
                <w:sz w:val="24"/>
              </w:rPr>
              <w:t>Ⅲ</w:t>
            </w:r>
            <w:r>
              <w:rPr>
                <w:sz w:val="24"/>
              </w:rPr>
              <w:t>类水质标准</w:t>
            </w:r>
            <w:r>
              <w:rPr>
                <w:rFonts w:hint="default" w:ascii="Times New Roman" w:hAnsi="Times New Roman" w:cs="Times New Roman" w:eastAsiaTheme="minorEastAsia"/>
                <w:b w:val="0"/>
                <w:bCs/>
                <w:color w:val="000000"/>
                <w:sz w:val="24"/>
              </w:rPr>
              <w:t>。</w:t>
            </w:r>
          </w:p>
          <w:p>
            <w:pPr>
              <w:spacing w:line="324" w:lineRule="auto"/>
              <w:ind w:firstLine="360" w:firstLineChars="150"/>
              <w:jc w:val="left"/>
              <w:rPr>
                <w:rFonts w:hint="default" w:ascii="Times New Roman" w:hAnsi="Times New Roman" w:cs="Times New Roman" w:eastAsiaTheme="minorEastAsia"/>
                <w:b w:val="0"/>
                <w:bCs/>
                <w:color w:val="000000"/>
                <w:sz w:val="24"/>
              </w:rPr>
            </w:pPr>
            <w:r>
              <w:rPr>
                <w:rFonts w:hint="default" w:ascii="Times New Roman" w:hAnsi="Times New Roman" w:cs="Times New Roman" w:eastAsiaTheme="minorEastAsia"/>
                <w:b w:val="0"/>
                <w:bCs/>
                <w:color w:val="000000"/>
                <w:sz w:val="24"/>
              </w:rPr>
              <w:t>（3）地下水</w:t>
            </w:r>
          </w:p>
          <w:p>
            <w:pPr>
              <w:spacing w:line="324" w:lineRule="auto"/>
              <w:ind w:firstLine="480" w:firstLineChars="200"/>
              <w:jc w:val="left"/>
              <w:rPr>
                <w:rFonts w:hint="default" w:ascii="Times New Roman" w:hAnsi="Times New Roman" w:cs="Times New Roman" w:eastAsiaTheme="minorEastAsia"/>
                <w:b w:val="0"/>
                <w:bCs/>
                <w:color w:val="000000"/>
                <w:sz w:val="24"/>
              </w:rPr>
            </w:pPr>
            <w:r>
              <w:rPr>
                <w:rFonts w:hint="default" w:ascii="Times New Roman" w:hAnsi="Times New Roman" w:cs="Times New Roman" w:eastAsiaTheme="minorEastAsia"/>
                <w:b w:val="0"/>
                <w:bCs/>
                <w:color w:val="000000"/>
                <w:sz w:val="24"/>
              </w:rPr>
              <w:t>根据2017年《青岛市黄岛区环境质量报告书》，项目所在区域地下水水质能够达到《地下水质量标准》（GB/T14848-</w:t>
            </w:r>
            <w:r>
              <w:rPr>
                <w:rFonts w:hint="eastAsia" w:cs="Times New Roman" w:eastAsiaTheme="minorEastAsia"/>
                <w:b w:val="0"/>
                <w:bCs/>
                <w:color w:val="000000"/>
                <w:sz w:val="24"/>
                <w:lang w:val="en-US" w:eastAsia="zh-CN"/>
              </w:rPr>
              <w:t>2017</w:t>
            </w:r>
            <w:r>
              <w:rPr>
                <w:rFonts w:hint="default" w:ascii="Times New Roman" w:hAnsi="Times New Roman" w:cs="Times New Roman" w:eastAsiaTheme="minorEastAsia"/>
                <w:b w:val="0"/>
                <w:bCs/>
                <w:color w:val="000000"/>
                <w:sz w:val="24"/>
              </w:rPr>
              <w:t>）中</w:t>
            </w:r>
            <w:r>
              <w:rPr>
                <w:rFonts w:hint="eastAsia" w:ascii="宋体" w:hAnsi="宋体" w:cs="宋体"/>
                <w:sz w:val="24"/>
              </w:rPr>
              <w:t>Ⅲ</w:t>
            </w:r>
            <w:r>
              <w:rPr>
                <w:rFonts w:hint="default" w:ascii="Times New Roman" w:hAnsi="Times New Roman" w:cs="Times New Roman" w:eastAsiaTheme="minorEastAsia"/>
                <w:b w:val="0"/>
                <w:bCs/>
                <w:color w:val="000000"/>
                <w:sz w:val="24"/>
              </w:rPr>
              <w:t>类标准要求。</w:t>
            </w:r>
          </w:p>
          <w:p>
            <w:pPr>
              <w:spacing w:line="324" w:lineRule="auto"/>
              <w:ind w:firstLine="360" w:firstLineChars="150"/>
              <w:jc w:val="left"/>
              <w:rPr>
                <w:rFonts w:hint="default" w:ascii="Times New Roman" w:hAnsi="Times New Roman" w:cs="Times New Roman" w:eastAsiaTheme="minorEastAsia"/>
                <w:b w:val="0"/>
                <w:bCs/>
                <w:color w:val="000000"/>
                <w:sz w:val="24"/>
              </w:rPr>
            </w:pPr>
            <w:r>
              <w:rPr>
                <w:rFonts w:hint="default" w:ascii="Times New Roman" w:hAnsi="Times New Roman" w:cs="Times New Roman" w:eastAsiaTheme="minorEastAsia"/>
                <w:b w:val="0"/>
                <w:bCs/>
                <w:color w:val="000000"/>
                <w:sz w:val="24"/>
              </w:rPr>
              <w:t>（4）声环境</w:t>
            </w:r>
          </w:p>
          <w:p>
            <w:pPr>
              <w:spacing w:line="460" w:lineRule="exact"/>
              <w:ind w:firstLine="480" w:firstLineChars="200"/>
              <w:textAlignment w:val="baseline"/>
              <w:rPr>
                <w:rFonts w:hint="default" w:ascii="Times New Roman" w:hAnsi="Times New Roman" w:cs="Times New Roman" w:eastAsiaTheme="minorEastAsia"/>
                <w:b w:val="0"/>
                <w:bCs/>
                <w:color w:val="000000"/>
                <w:sz w:val="24"/>
                <w:lang w:eastAsia="zh-CN"/>
              </w:rPr>
            </w:pPr>
            <w:r>
              <w:rPr>
                <w:rFonts w:hint="default" w:ascii="Times New Roman" w:hAnsi="Times New Roman" w:cs="Times New Roman" w:eastAsiaTheme="minorEastAsia"/>
                <w:b w:val="0"/>
                <w:bCs/>
                <w:color w:val="000000"/>
                <w:sz w:val="24"/>
              </w:rPr>
              <w:t>项目周围声环境现状总体较好，满足《声环境质量标准》（GB3096-2008）中</w:t>
            </w:r>
            <w:r>
              <w:rPr>
                <w:rFonts w:hint="eastAsia" w:cs="Times New Roman" w:eastAsiaTheme="minorEastAsia"/>
                <w:b w:val="0"/>
                <w:bCs/>
                <w:color w:val="000000"/>
                <w:sz w:val="24"/>
                <w:lang w:val="en-US" w:eastAsia="zh-CN"/>
              </w:rPr>
              <w:t>2</w:t>
            </w:r>
            <w:r>
              <w:rPr>
                <w:rFonts w:hint="default" w:ascii="Times New Roman" w:hAnsi="Times New Roman" w:cs="Times New Roman" w:eastAsiaTheme="minorEastAsia"/>
                <w:b w:val="0"/>
                <w:bCs/>
                <w:color w:val="000000"/>
                <w:sz w:val="24"/>
              </w:rPr>
              <w:t>类标准要求</w:t>
            </w:r>
            <w:r>
              <w:rPr>
                <w:rFonts w:hint="default" w:ascii="Times New Roman" w:hAnsi="Times New Roman" w:cs="Times New Roman" w:eastAsiaTheme="minorEastAsia"/>
                <w:b w:val="0"/>
                <w:bCs/>
                <w:color w:val="000000"/>
                <w:sz w:val="24"/>
                <w:lang w:eastAsia="zh-CN"/>
              </w:rPr>
              <w:t>。</w:t>
            </w:r>
          </w:p>
          <w:p>
            <w:pPr>
              <w:spacing w:line="360" w:lineRule="auto"/>
              <w:ind w:firstLine="444"/>
              <w:rPr>
                <w:b/>
                <w:color w:val="000000"/>
                <w:sz w:val="24"/>
              </w:rPr>
            </w:pPr>
            <w:r>
              <w:rPr>
                <w:b/>
                <w:color w:val="000000"/>
                <w:sz w:val="24"/>
              </w:rPr>
              <w:t>2、环境问题：</w:t>
            </w:r>
          </w:p>
          <w:p>
            <w:pPr>
              <w:adjustRightInd w:val="0"/>
              <w:snapToGrid w:val="0"/>
              <w:spacing w:line="360" w:lineRule="auto"/>
              <w:ind w:firstLine="480" w:firstLineChars="200"/>
              <w:rPr>
                <w:sz w:val="24"/>
              </w:rPr>
            </w:pPr>
            <w:r>
              <w:rPr>
                <w:rFonts w:hint="eastAsia" w:ascii="Times New Roman" w:hAnsi="Times New Roman" w:eastAsia="宋体" w:cs="Times New Roman"/>
                <w:color w:val="auto"/>
                <w:sz w:val="24"/>
                <w:lang w:val="en-US" w:eastAsia="zh-CN"/>
              </w:rPr>
              <w:t>项目所在区域为不达标区</w:t>
            </w:r>
            <w:r>
              <w:rPr>
                <w:rFonts w:hint="default" w:ascii="Times New Roman" w:hAnsi="Times New Roman" w:eastAsia="宋体" w:cs="Times New Roman"/>
                <w:color w:val="auto"/>
                <w:sz w:val="24"/>
                <w:lang w:val="en-US" w:eastAsia="zh-CN"/>
              </w:rPr>
              <w:t>；区域内水环境、声环境、生态环境总体良好，不存在严重的环境问题</w:t>
            </w:r>
            <w:r>
              <w:rPr>
                <w:sz w:val="24"/>
              </w:rPr>
              <w:t>。</w:t>
            </w:r>
          </w:p>
          <w:p>
            <w:pPr>
              <w:spacing w:line="460" w:lineRule="exact"/>
              <w:ind w:firstLine="480" w:firstLineChars="200"/>
              <w:textAlignment w:val="baseline"/>
              <w:rPr>
                <w:rFonts w:hint="default" w:ascii="Times New Roman" w:hAnsi="Times New Roman" w:cs="Times New Roman" w:eastAsiaTheme="minorEastAsia"/>
                <w:b w:val="0"/>
                <w:bCs/>
                <w:color w:val="000000"/>
                <w:sz w:val="24"/>
                <w:lang w:eastAsia="zh-CN"/>
              </w:rPr>
            </w:pPr>
          </w:p>
          <w:p>
            <w:pPr>
              <w:spacing w:line="460" w:lineRule="exact"/>
              <w:ind w:firstLine="480" w:firstLineChars="200"/>
              <w:textAlignment w:val="baseline"/>
              <w:rPr>
                <w:rFonts w:hint="default" w:ascii="Times New Roman" w:hAnsi="Times New Roman" w:cs="Times New Roman" w:eastAsiaTheme="minorEastAsia"/>
                <w:b w:val="0"/>
                <w:bCs/>
                <w:color w:val="000000"/>
                <w:sz w:val="24"/>
                <w:lang w:eastAsia="zh-CN"/>
              </w:rPr>
            </w:pPr>
          </w:p>
          <w:p>
            <w:pPr>
              <w:spacing w:line="460" w:lineRule="exact"/>
              <w:ind w:firstLine="480" w:firstLineChars="200"/>
              <w:textAlignment w:val="baseline"/>
              <w:rPr>
                <w:rFonts w:hint="default" w:ascii="Times New Roman" w:hAnsi="Times New Roman" w:cs="Times New Roman" w:eastAsiaTheme="minorEastAsia"/>
                <w:b w:val="0"/>
                <w:bCs/>
                <w:color w:val="000000"/>
                <w:sz w:val="24"/>
                <w:lang w:eastAsia="zh-CN"/>
              </w:rPr>
            </w:pPr>
          </w:p>
          <w:p>
            <w:pPr>
              <w:spacing w:line="460" w:lineRule="exact"/>
              <w:ind w:firstLine="480" w:firstLineChars="200"/>
              <w:textAlignment w:val="baseline"/>
              <w:rPr>
                <w:rFonts w:hint="default" w:ascii="Times New Roman" w:hAnsi="Times New Roman" w:cs="Times New Roman" w:eastAsiaTheme="minorEastAsia"/>
                <w:b w:val="0"/>
                <w:bCs/>
                <w:color w:val="000000"/>
                <w:sz w:val="24"/>
                <w:lang w:eastAsia="zh-CN"/>
              </w:rPr>
            </w:pPr>
          </w:p>
          <w:p>
            <w:pPr>
              <w:spacing w:line="460" w:lineRule="exact"/>
              <w:ind w:firstLine="480" w:firstLineChars="200"/>
              <w:textAlignment w:val="baseline"/>
              <w:rPr>
                <w:rFonts w:hint="default" w:ascii="Times New Roman" w:hAnsi="Times New Roman" w:cs="Times New Roman" w:eastAsiaTheme="minorEastAsia"/>
                <w:b w:val="0"/>
                <w:bCs/>
                <w:color w:val="000000"/>
                <w:sz w:val="24"/>
                <w:lang w:eastAsia="zh-CN"/>
              </w:rPr>
            </w:pPr>
          </w:p>
          <w:p>
            <w:pPr>
              <w:spacing w:line="460" w:lineRule="exact"/>
              <w:ind w:firstLine="480" w:firstLineChars="200"/>
              <w:textAlignment w:val="baseline"/>
              <w:rPr>
                <w:rFonts w:hint="default" w:ascii="Times New Roman" w:hAnsi="Times New Roman" w:cs="Times New Roman" w:eastAsiaTheme="minorEastAsia"/>
                <w:b w:val="0"/>
                <w:bCs/>
                <w:color w:val="000000"/>
                <w:sz w:val="24"/>
                <w:lang w:eastAsia="zh-CN"/>
              </w:rPr>
            </w:pPr>
          </w:p>
          <w:p>
            <w:pPr>
              <w:spacing w:line="460" w:lineRule="exact"/>
              <w:ind w:firstLine="480" w:firstLineChars="200"/>
              <w:textAlignment w:val="baseline"/>
              <w:rPr>
                <w:rFonts w:hint="default" w:ascii="Times New Roman" w:hAnsi="Times New Roman" w:cs="Times New Roman" w:eastAsiaTheme="minorEastAsia"/>
                <w:b w:val="0"/>
                <w:bCs/>
                <w:color w:val="000000"/>
                <w:sz w:val="24"/>
                <w:lang w:eastAsia="zh-CN"/>
              </w:rPr>
            </w:pPr>
          </w:p>
          <w:p>
            <w:pPr>
              <w:spacing w:line="460" w:lineRule="exact"/>
              <w:textAlignment w:val="baseline"/>
              <w:rPr>
                <w:rFonts w:hint="default" w:ascii="Times New Roman" w:hAnsi="Times New Roman" w:cs="Times New Roman" w:eastAsia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none" w:color="auto" w:sz="0" w:space="0"/>
          </w:tblBorders>
          <w:tblLayout w:type="fixed"/>
          <w:tblCellMar>
            <w:top w:w="0" w:type="dxa"/>
            <w:left w:w="108" w:type="dxa"/>
            <w:bottom w:w="0" w:type="dxa"/>
            <w:right w:w="108" w:type="dxa"/>
          </w:tblCellMar>
        </w:tblPrEx>
        <w:trPr>
          <w:trHeight w:val="340" w:hRule="atLeast"/>
          <w:jc w:val="center"/>
        </w:trPr>
        <w:tc>
          <w:tcPr>
            <w:tcW w:w="9638" w:type="dxa"/>
            <w:tcBorders>
              <w:tl2br w:val="nil"/>
              <w:tr2bl w:val="nil"/>
            </w:tcBorders>
            <w:vAlign w:val="center"/>
          </w:tcPr>
          <w:p>
            <w:pPr>
              <w:spacing w:line="360" w:lineRule="auto"/>
              <w:rPr>
                <w:rFonts w:hint="default" w:ascii="Times New Roman" w:hAnsi="Times New Roman" w:cs="Times New Roman" w:eastAsiaTheme="minorEastAsia"/>
                <w:b/>
                <w:color w:val="000000" w:themeColor="text1"/>
                <w:sz w:val="24"/>
                <w:highlight w:val="none"/>
                <w14:textFill>
                  <w14:solidFill>
                    <w14:schemeClr w14:val="tx1"/>
                  </w14:solidFill>
                </w14:textFill>
              </w:rPr>
            </w:pPr>
            <w:r>
              <w:rPr>
                <w:rFonts w:hint="default" w:ascii="Times New Roman" w:hAnsi="Times New Roman" w:cs="Times New Roman" w:eastAsiaTheme="minorEastAsia"/>
                <w:b/>
                <w:color w:val="000000" w:themeColor="text1"/>
                <w:sz w:val="24"/>
                <w:highlight w:val="none"/>
                <w14:textFill>
                  <w14:solidFill>
                    <w14:schemeClr w14:val="tx1"/>
                  </w14:solidFill>
                </w14:textFill>
              </w:rPr>
              <w:t>主要环境保护目标（列出名单及保护级别）：</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项目选址于</w:t>
            </w:r>
            <w:r>
              <w:rPr>
                <w:rFonts w:hint="default" w:ascii="Times New Roman" w:hAnsi="Times New Roman" w:cs="Times New Roman" w:eastAsiaTheme="minorEastAsia"/>
                <w:color w:val="000000" w:themeColor="text1"/>
                <w:sz w:val="24"/>
                <w:lang w:eastAsia="zh-CN"/>
                <w14:textFill>
                  <w14:solidFill>
                    <w14:schemeClr w14:val="tx1"/>
                  </w14:solidFill>
                </w14:textFill>
              </w:rPr>
              <w:t>青岛西海岸新区</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滨河街道办事处峡沟村西路/街</w:t>
            </w:r>
            <w:r>
              <w:rPr>
                <w:rFonts w:hint="default" w:ascii="Times New Roman" w:hAnsi="Times New Roman" w:cs="Times New Roman" w:eastAsiaTheme="minorEastAsia"/>
                <w:color w:val="000000" w:themeColor="text1"/>
                <w:sz w:val="24"/>
                <w14:textFill>
                  <w14:solidFill>
                    <w14:schemeClr w14:val="tx1"/>
                  </w14:solidFill>
                </w14:textFill>
              </w:rPr>
              <w:t>，主要环境保护目标见表</w:t>
            </w:r>
            <w:r>
              <w:rPr>
                <w:rFonts w:hint="eastAsia" w:cs="Times New Roman" w:eastAsiaTheme="minorEastAsia"/>
                <w:color w:val="000000" w:themeColor="text1"/>
                <w:sz w:val="24"/>
                <w:lang w:val="en-US" w:eastAsia="zh-CN"/>
                <w14:textFill>
                  <w14:solidFill>
                    <w14:schemeClr w14:val="tx1"/>
                  </w14:solidFill>
                </w14:textFill>
              </w:rPr>
              <w:t>8</w:t>
            </w:r>
            <w:r>
              <w:rPr>
                <w:rFonts w:hint="default" w:ascii="Times New Roman" w:hAnsi="Times New Roman" w:cs="Times New Roman" w:eastAsiaTheme="minorEastAsia"/>
                <w:color w:val="000000" w:themeColor="text1"/>
                <w:sz w:val="24"/>
                <w14:textFill>
                  <w14:solidFill>
                    <w14:schemeClr w14:val="tx1"/>
                  </w14:solidFill>
                </w14:textFill>
              </w:rPr>
              <w:t>，敏感目标分布见附图</w:t>
            </w:r>
            <w:r>
              <w:rPr>
                <w:rFonts w:hint="eastAsia" w:cs="Times New Roman" w:eastAsiaTheme="minorEastAsia"/>
                <w:color w:val="000000" w:themeColor="text1"/>
                <w:sz w:val="24"/>
                <w:lang w:val="en-US" w:eastAsia="zh-CN"/>
                <w14:textFill>
                  <w14:solidFill>
                    <w14:schemeClr w14:val="tx1"/>
                  </w14:solidFill>
                </w14:textFill>
              </w:rPr>
              <w:t>4</w:t>
            </w:r>
            <w:r>
              <w:rPr>
                <w:rFonts w:hint="default" w:ascii="Times New Roman" w:hAnsi="Times New Roman" w:cs="Times New Roman" w:eastAsiaTheme="minorEastAsia"/>
                <w:color w:val="000000" w:themeColor="text1"/>
                <w:sz w:val="24"/>
                <w14:textFill>
                  <w14:solidFill>
                    <w14:schemeClr w14:val="tx1"/>
                  </w14:solidFill>
                </w14:textFill>
              </w:rPr>
              <w:t>。</w:t>
            </w:r>
          </w:p>
          <w:p>
            <w:pPr>
              <w:numPr>
                <w:ilvl w:val="0"/>
                <w:numId w:val="0"/>
              </w:numPr>
              <w:tabs>
                <w:tab w:val="left" w:pos="900"/>
                <w:tab w:val="left" w:pos="1092"/>
              </w:tabs>
              <w:adjustRightInd w:val="0"/>
              <w:snapToGrid w:val="0"/>
              <w:spacing w:before="156" w:beforeLines="50"/>
              <w:ind w:leftChars="0"/>
              <w:jc w:val="center"/>
              <w:rPr>
                <w:rFonts w:hint="default" w:ascii="Times New Roman" w:hAnsi="Times New Roman" w:cs="Times New Roman" w:eastAsiaTheme="minorEastAsia"/>
                <w:b/>
                <w:bCs w:val="0"/>
                <w:sz w:val="24"/>
                <w:szCs w:val="24"/>
                <w:lang w:eastAsia="zh-CN"/>
              </w:rPr>
            </w:pPr>
            <w:r>
              <w:rPr>
                <w:rFonts w:hint="default" w:ascii="Times New Roman" w:hAnsi="Times New Roman" w:cs="Times New Roman" w:eastAsiaTheme="minorEastAsia"/>
                <w:b/>
                <w:bCs w:val="0"/>
                <w:sz w:val="24"/>
                <w:szCs w:val="24"/>
                <w:lang w:eastAsia="zh-CN"/>
              </w:rPr>
              <w:t>表</w:t>
            </w:r>
            <w:r>
              <w:rPr>
                <w:rFonts w:hint="eastAsia" w:cs="Times New Roman" w:eastAsiaTheme="minorEastAsia"/>
                <w:b/>
                <w:bCs w:val="0"/>
                <w:sz w:val="24"/>
                <w:szCs w:val="24"/>
                <w:lang w:val="en-US" w:eastAsia="zh-CN"/>
              </w:rPr>
              <w:t>8</w:t>
            </w:r>
            <w:r>
              <w:rPr>
                <w:rFonts w:hint="default" w:ascii="Times New Roman" w:hAnsi="Times New Roman" w:cs="Times New Roman" w:eastAsiaTheme="minorEastAsia"/>
                <w:b/>
                <w:bCs w:val="0"/>
                <w:sz w:val="24"/>
                <w:szCs w:val="24"/>
                <w:lang w:eastAsia="zh-CN"/>
              </w:rPr>
              <w:t xml:space="preserve">  主要环境保护目标</w:t>
            </w:r>
          </w:p>
          <w:tbl>
            <w:tblPr>
              <w:tblStyle w:val="31"/>
              <w:tblW w:w="935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76"/>
              <w:gridCol w:w="1752"/>
              <w:gridCol w:w="724"/>
              <w:gridCol w:w="1215"/>
              <w:gridCol w:w="1006"/>
              <w:gridCol w:w="844"/>
              <w:gridCol w:w="21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65"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序号</w:t>
                  </w:r>
                </w:p>
              </w:tc>
              <w:tc>
                <w:tcPr>
                  <w:tcW w:w="1076"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环境</w:t>
                  </w:r>
                </w:p>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保护类别</w:t>
                  </w:r>
                </w:p>
              </w:tc>
              <w:tc>
                <w:tcPr>
                  <w:tcW w:w="1752"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环境保护</w:t>
                  </w:r>
                </w:p>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目标名称</w:t>
                  </w:r>
                </w:p>
              </w:tc>
              <w:tc>
                <w:tcPr>
                  <w:tcW w:w="724"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方位</w:t>
                  </w:r>
                </w:p>
              </w:tc>
              <w:tc>
                <w:tcPr>
                  <w:tcW w:w="1215"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与企业厂界最近距离（m）</w:t>
                  </w:r>
                </w:p>
              </w:tc>
              <w:tc>
                <w:tcPr>
                  <w:tcW w:w="1006"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保护类型</w:t>
                  </w:r>
                </w:p>
              </w:tc>
              <w:tc>
                <w:tcPr>
                  <w:tcW w:w="844"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人口</w:t>
                  </w:r>
                </w:p>
              </w:tc>
              <w:tc>
                <w:tcPr>
                  <w:tcW w:w="2172"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保护要素、级别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65"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1</w:t>
                  </w:r>
                </w:p>
              </w:tc>
              <w:tc>
                <w:tcPr>
                  <w:tcW w:w="1076"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大气环境</w:t>
                  </w:r>
                </w:p>
              </w:tc>
              <w:tc>
                <w:tcPr>
                  <w:tcW w:w="1752"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峡沟村</w:t>
                  </w:r>
                </w:p>
              </w:tc>
              <w:tc>
                <w:tcPr>
                  <w:tcW w:w="724" w:type="dxa"/>
                  <w:tcBorders>
                    <w:tl2br w:val="nil"/>
                    <w:tr2bl w:val="nil"/>
                  </w:tcBorders>
                  <w:vAlign w:val="center"/>
                </w:tcPr>
                <w:p>
                  <w:pPr>
                    <w:jc w:val="center"/>
                    <w:rPr>
                      <w:rFonts w:hint="eastAsia"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E</w:t>
                  </w:r>
                </w:p>
              </w:tc>
              <w:tc>
                <w:tcPr>
                  <w:tcW w:w="1215"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275</w:t>
                  </w:r>
                </w:p>
              </w:tc>
              <w:tc>
                <w:tcPr>
                  <w:tcW w:w="1006" w:type="dxa"/>
                  <w:tcBorders>
                    <w:tl2br w:val="nil"/>
                    <w:tr2bl w:val="nil"/>
                  </w:tcBorders>
                  <w:vAlign w:val="center"/>
                </w:tcPr>
                <w:p>
                  <w:pPr>
                    <w:pStyle w:val="97"/>
                    <w:spacing w:before="0" w:after="0"/>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住宅</w:t>
                  </w:r>
                </w:p>
              </w:tc>
              <w:tc>
                <w:tcPr>
                  <w:tcW w:w="844" w:type="dxa"/>
                  <w:tcBorders>
                    <w:tl2br w:val="nil"/>
                    <w:tr2bl w:val="nil"/>
                  </w:tcBorders>
                  <w:vAlign w:val="center"/>
                </w:tcPr>
                <w:p>
                  <w:pPr>
                    <w:pStyle w:val="97"/>
                    <w:spacing w:before="0" w:after="0"/>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1490</w:t>
                  </w:r>
                </w:p>
              </w:tc>
              <w:tc>
                <w:tcPr>
                  <w:tcW w:w="2172" w:type="dxa"/>
                  <w:vMerge w:val="restart"/>
                  <w:tcBorders>
                    <w:tl2br w:val="nil"/>
                    <w:tr2bl w:val="nil"/>
                  </w:tcBorders>
                  <w:vAlign w:val="center"/>
                </w:tcPr>
                <w:p>
                  <w:pPr>
                    <w:pStyle w:val="97"/>
                    <w:spacing w:before="0" w:after="0"/>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（GB3095-2012）</w:t>
                  </w:r>
                </w:p>
                <w:p>
                  <w:pPr>
                    <w:pStyle w:val="97"/>
                    <w:spacing w:before="0" w:after="0"/>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65"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2</w:t>
                  </w:r>
                </w:p>
              </w:tc>
              <w:tc>
                <w:tcPr>
                  <w:tcW w:w="1076"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p>
              </w:tc>
              <w:tc>
                <w:tcPr>
                  <w:tcW w:w="1752"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青岛明天中学</w:t>
                  </w:r>
                </w:p>
              </w:tc>
              <w:tc>
                <w:tcPr>
                  <w:tcW w:w="724"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S</w:t>
                  </w:r>
                  <w:r>
                    <w:rPr>
                      <w:rFonts w:hint="default" w:ascii="Times New Roman" w:hAnsi="Times New Roman" w:cs="Times New Roman" w:eastAsiaTheme="minorEastAsia"/>
                      <w:color w:val="000000" w:themeColor="text1"/>
                      <w:szCs w:val="21"/>
                      <w14:textFill>
                        <w14:solidFill>
                          <w14:schemeClr w14:val="tx1"/>
                        </w14:solidFill>
                      </w14:textFill>
                    </w:rPr>
                    <w:t>E</w:t>
                  </w:r>
                </w:p>
              </w:tc>
              <w:tc>
                <w:tcPr>
                  <w:tcW w:w="1215"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300</w:t>
                  </w:r>
                </w:p>
              </w:tc>
              <w:tc>
                <w:tcPr>
                  <w:tcW w:w="1006"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学校</w:t>
                  </w:r>
                </w:p>
              </w:tc>
              <w:tc>
                <w:tcPr>
                  <w:tcW w:w="844" w:type="dxa"/>
                  <w:tcBorders>
                    <w:tl2br w:val="nil"/>
                    <w:tr2bl w:val="nil"/>
                  </w:tcBorders>
                  <w:vAlign w:val="center"/>
                </w:tcPr>
                <w:p>
                  <w:pPr>
                    <w:pStyle w:val="97"/>
                    <w:spacing w:before="0" w:after="0"/>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2650</w:t>
                  </w:r>
                </w:p>
              </w:tc>
              <w:tc>
                <w:tcPr>
                  <w:tcW w:w="2172" w:type="dxa"/>
                  <w:vMerge w:val="continue"/>
                  <w:tcBorders>
                    <w:tl2br w:val="nil"/>
                    <w:tr2bl w:val="nil"/>
                  </w:tcBorders>
                  <w:vAlign w:val="center"/>
                </w:tcPr>
                <w:p>
                  <w:pPr>
                    <w:pStyle w:val="97"/>
                    <w:spacing w:before="0" w:after="0"/>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65"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3</w:t>
                  </w:r>
                </w:p>
              </w:tc>
              <w:tc>
                <w:tcPr>
                  <w:tcW w:w="1076"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p>
              </w:tc>
              <w:tc>
                <w:tcPr>
                  <w:tcW w:w="1752" w:type="dxa"/>
                  <w:tcBorders>
                    <w:tl2br w:val="nil"/>
                    <w:tr2bl w:val="nil"/>
                  </w:tcBorders>
                  <w:vAlign w:val="center"/>
                </w:tcPr>
                <w:p>
                  <w:pPr>
                    <w:jc w:val="center"/>
                    <w:rPr>
                      <w:rFonts w:hint="default"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德海苑</w:t>
                  </w:r>
                  <w:r>
                    <w:rPr>
                      <w:rFonts w:hint="default" w:ascii="Times New Roman" w:hAnsi="Times New Roman" w:cs="Times New Roman" w:eastAsiaTheme="minorEastAsia"/>
                      <w:color w:val="000000" w:themeColor="text1"/>
                      <w:szCs w:val="21"/>
                      <w:lang w:eastAsia="zh-CN"/>
                      <w14:textFill>
                        <w14:solidFill>
                          <w14:schemeClr w14:val="tx1"/>
                        </w14:solidFill>
                      </w14:textFill>
                    </w:rPr>
                    <w:t>小区</w:t>
                  </w:r>
                </w:p>
              </w:tc>
              <w:tc>
                <w:tcPr>
                  <w:tcW w:w="724" w:type="dxa"/>
                  <w:tcBorders>
                    <w:tl2br w:val="nil"/>
                    <w:tr2bl w:val="nil"/>
                  </w:tcBorders>
                  <w:vAlign w:val="center"/>
                </w:tcPr>
                <w:p>
                  <w:pPr>
                    <w:jc w:val="center"/>
                    <w:rPr>
                      <w:rFonts w:hint="default"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SE</w:t>
                  </w:r>
                </w:p>
              </w:tc>
              <w:tc>
                <w:tcPr>
                  <w:tcW w:w="1215" w:type="dxa"/>
                  <w:tcBorders>
                    <w:tl2br w:val="nil"/>
                    <w:tr2bl w:val="nil"/>
                  </w:tcBorders>
                  <w:vAlign w:val="center"/>
                </w:tcPr>
                <w:p>
                  <w:pPr>
                    <w:jc w:val="center"/>
                    <w:rPr>
                      <w:rFonts w:hint="default"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1240</w:t>
                  </w:r>
                </w:p>
              </w:tc>
              <w:tc>
                <w:tcPr>
                  <w:tcW w:w="1006" w:type="dxa"/>
                  <w:tcBorders>
                    <w:tl2br w:val="nil"/>
                    <w:tr2bl w:val="nil"/>
                  </w:tcBorders>
                  <w:vAlign w:val="center"/>
                </w:tcPr>
                <w:p>
                  <w:pPr>
                    <w:jc w:val="center"/>
                    <w:rPr>
                      <w:rFonts w:hint="default"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Cs w:val="21"/>
                      <w:lang w:eastAsia="zh-CN"/>
                      <w14:textFill>
                        <w14:solidFill>
                          <w14:schemeClr w14:val="tx1"/>
                        </w14:solidFill>
                      </w14:textFill>
                    </w:rPr>
                    <w:t>住宅</w:t>
                  </w:r>
                </w:p>
              </w:tc>
              <w:tc>
                <w:tcPr>
                  <w:tcW w:w="844" w:type="dxa"/>
                  <w:tcBorders>
                    <w:tl2br w:val="nil"/>
                    <w:tr2bl w:val="nil"/>
                  </w:tcBorders>
                  <w:vAlign w:val="center"/>
                </w:tcPr>
                <w:p>
                  <w:pPr>
                    <w:pStyle w:val="97"/>
                    <w:spacing w:before="0" w:after="0"/>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4000</w:t>
                  </w:r>
                </w:p>
              </w:tc>
              <w:tc>
                <w:tcPr>
                  <w:tcW w:w="2172" w:type="dxa"/>
                  <w:vMerge w:val="continue"/>
                  <w:tcBorders>
                    <w:tl2br w:val="nil"/>
                    <w:tr2bl w:val="nil"/>
                  </w:tcBorders>
                  <w:vAlign w:val="center"/>
                </w:tcPr>
                <w:p>
                  <w:pPr>
                    <w:pStyle w:val="97"/>
                    <w:spacing w:before="0" w:after="0"/>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65"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4</w:t>
                  </w:r>
                </w:p>
              </w:tc>
              <w:tc>
                <w:tcPr>
                  <w:tcW w:w="1076"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p>
              </w:tc>
              <w:tc>
                <w:tcPr>
                  <w:tcW w:w="1752"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旭辉银盛泰星悦城</w:t>
                  </w:r>
                </w:p>
              </w:tc>
              <w:tc>
                <w:tcPr>
                  <w:tcW w:w="724"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S</w:t>
                  </w:r>
                  <w:r>
                    <w:rPr>
                      <w:rFonts w:hint="default" w:ascii="Times New Roman" w:hAnsi="Times New Roman" w:cs="Times New Roman" w:eastAsiaTheme="minorEastAsia"/>
                      <w:color w:val="000000" w:themeColor="text1"/>
                      <w:szCs w:val="21"/>
                      <w14:textFill>
                        <w14:solidFill>
                          <w14:schemeClr w14:val="tx1"/>
                        </w14:solidFill>
                      </w14:textFill>
                    </w:rPr>
                    <w:t>E</w:t>
                  </w:r>
                </w:p>
              </w:tc>
              <w:tc>
                <w:tcPr>
                  <w:tcW w:w="1215"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1340</w:t>
                  </w:r>
                </w:p>
              </w:tc>
              <w:tc>
                <w:tcPr>
                  <w:tcW w:w="1006"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住宅</w:t>
                  </w:r>
                </w:p>
              </w:tc>
              <w:tc>
                <w:tcPr>
                  <w:tcW w:w="844" w:type="dxa"/>
                  <w:tcBorders>
                    <w:tl2br w:val="nil"/>
                    <w:tr2bl w:val="nil"/>
                  </w:tcBorders>
                  <w:vAlign w:val="center"/>
                </w:tcPr>
                <w:p>
                  <w:pPr>
                    <w:pStyle w:val="97"/>
                    <w:spacing w:before="0" w:after="0"/>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5300</w:t>
                  </w:r>
                </w:p>
              </w:tc>
              <w:tc>
                <w:tcPr>
                  <w:tcW w:w="2172" w:type="dxa"/>
                  <w:vMerge w:val="continue"/>
                  <w:tcBorders>
                    <w:tl2br w:val="nil"/>
                    <w:tr2bl w:val="nil"/>
                  </w:tcBorders>
                  <w:vAlign w:val="center"/>
                </w:tcPr>
                <w:p>
                  <w:pPr>
                    <w:pStyle w:val="97"/>
                    <w:spacing w:before="0" w:after="0"/>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blHeader/>
                <w:jc w:val="center"/>
              </w:trPr>
              <w:tc>
                <w:tcPr>
                  <w:tcW w:w="565" w:type="dxa"/>
                  <w:tcBorders>
                    <w:tl2br w:val="nil"/>
                    <w:tr2bl w:val="nil"/>
                  </w:tcBorders>
                  <w:vAlign w:val="center"/>
                </w:tcPr>
                <w:p>
                  <w:pPr>
                    <w:jc w:val="center"/>
                    <w:rPr>
                      <w:rFonts w:hint="eastAsia"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5</w:t>
                  </w:r>
                </w:p>
              </w:tc>
              <w:tc>
                <w:tcPr>
                  <w:tcW w:w="1076"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p>
              </w:tc>
              <w:tc>
                <w:tcPr>
                  <w:tcW w:w="1752"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黄石坎村</w:t>
                  </w:r>
                </w:p>
              </w:tc>
              <w:tc>
                <w:tcPr>
                  <w:tcW w:w="724"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SW</w:t>
                  </w:r>
                </w:p>
              </w:tc>
              <w:tc>
                <w:tcPr>
                  <w:tcW w:w="1215"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1500</w:t>
                  </w:r>
                </w:p>
              </w:tc>
              <w:tc>
                <w:tcPr>
                  <w:tcW w:w="1006" w:type="dxa"/>
                  <w:tcBorders>
                    <w:tl2br w:val="nil"/>
                    <w:tr2bl w:val="nil"/>
                  </w:tcBorders>
                  <w:vAlign w:val="center"/>
                </w:tcPr>
                <w:p>
                  <w:pPr>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住宅</w:t>
                  </w:r>
                </w:p>
              </w:tc>
              <w:tc>
                <w:tcPr>
                  <w:tcW w:w="844" w:type="dxa"/>
                  <w:tcBorders>
                    <w:tl2br w:val="nil"/>
                    <w:tr2bl w:val="nil"/>
                  </w:tcBorders>
                  <w:vAlign w:val="center"/>
                </w:tcPr>
                <w:p>
                  <w:pPr>
                    <w:pStyle w:val="97"/>
                    <w:spacing w:before="0" w:after="0"/>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700</w:t>
                  </w:r>
                </w:p>
              </w:tc>
              <w:tc>
                <w:tcPr>
                  <w:tcW w:w="2172" w:type="dxa"/>
                  <w:vMerge w:val="continue"/>
                  <w:tcBorders>
                    <w:tl2br w:val="nil"/>
                    <w:tr2bl w:val="nil"/>
                  </w:tcBorders>
                  <w:vAlign w:val="center"/>
                </w:tcPr>
                <w:p>
                  <w:pPr>
                    <w:pStyle w:val="97"/>
                    <w:spacing w:before="0" w:after="0"/>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65"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6</w:t>
                  </w:r>
                </w:p>
              </w:tc>
              <w:tc>
                <w:tcPr>
                  <w:tcW w:w="1076" w:type="dxa"/>
                  <w:tcBorders>
                    <w:tl2br w:val="nil"/>
                    <w:tr2bl w:val="nil"/>
                  </w:tcBorders>
                  <w:vAlign w:val="center"/>
                </w:tcPr>
                <w:p>
                  <w:pPr>
                    <w:pStyle w:val="126"/>
                    <w:snapToGrid w:val="0"/>
                    <w:spacing w:line="240" w:lineRule="auto"/>
                    <w:ind w:firstLine="0" w:firstLineChars="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sz w:val="21"/>
                      <w:szCs w:val="21"/>
                    </w:rPr>
                    <w:t>地表水</w:t>
                  </w:r>
                </w:p>
              </w:tc>
              <w:tc>
                <w:tcPr>
                  <w:tcW w:w="1752" w:type="dxa"/>
                  <w:tcBorders>
                    <w:tl2br w:val="nil"/>
                    <w:tr2bl w:val="nil"/>
                  </w:tcBorders>
                  <w:vAlign w:val="center"/>
                </w:tcPr>
                <w:p>
                  <w:pPr>
                    <w:pStyle w:val="126"/>
                    <w:snapToGrid w:val="0"/>
                    <w:spacing w:line="240" w:lineRule="auto"/>
                    <w:ind w:firstLine="0" w:firstLineChars="0"/>
                    <w:jc w:val="center"/>
                    <w:rPr>
                      <w:rFonts w:hint="eastAsia" w:ascii="Times New Roman" w:hAnsi="Times New Roman" w:cs="Times New Roman" w:eastAsiaTheme="minorEastAsia"/>
                      <w:color w:val="000000" w:themeColor="text1"/>
                      <w:szCs w:val="21"/>
                      <w:lang w:eastAsia="zh-CN"/>
                      <w14:textFill>
                        <w14:solidFill>
                          <w14:schemeClr w14:val="tx1"/>
                        </w14:solidFill>
                      </w14:textFill>
                    </w:rPr>
                  </w:pPr>
                  <w:r>
                    <w:rPr>
                      <w:rFonts w:hint="eastAsia" w:cs="Times New Roman" w:eastAsiaTheme="minorEastAsia"/>
                      <w:color w:val="000000"/>
                      <w:sz w:val="21"/>
                      <w:szCs w:val="21"/>
                      <w:lang w:val="en-US" w:eastAsia="zh-CN"/>
                    </w:rPr>
                    <w:t>风河</w:t>
                  </w:r>
                </w:p>
              </w:tc>
              <w:tc>
                <w:tcPr>
                  <w:tcW w:w="724" w:type="dxa"/>
                  <w:tcBorders>
                    <w:tl2br w:val="nil"/>
                    <w:tr2bl w:val="nil"/>
                  </w:tcBorders>
                  <w:vAlign w:val="center"/>
                </w:tcPr>
                <w:p>
                  <w:pPr>
                    <w:pStyle w:val="126"/>
                    <w:snapToGrid w:val="0"/>
                    <w:spacing w:line="240" w:lineRule="auto"/>
                    <w:ind w:firstLine="0" w:firstLineChars="0"/>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sz w:val="21"/>
                      <w:szCs w:val="21"/>
                      <w:lang w:val="en-US" w:eastAsia="zh-CN"/>
                    </w:rPr>
                    <w:t>NE</w:t>
                  </w:r>
                </w:p>
              </w:tc>
              <w:tc>
                <w:tcPr>
                  <w:tcW w:w="1215" w:type="dxa"/>
                  <w:tcBorders>
                    <w:tl2br w:val="nil"/>
                    <w:tr2bl w:val="nil"/>
                  </w:tcBorders>
                  <w:vAlign w:val="center"/>
                </w:tcPr>
                <w:p>
                  <w:pPr>
                    <w:pStyle w:val="126"/>
                    <w:snapToGrid w:val="0"/>
                    <w:spacing w:line="240" w:lineRule="auto"/>
                    <w:ind w:firstLine="0" w:firstLineChars="0"/>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sz w:val="21"/>
                      <w:szCs w:val="21"/>
                      <w:lang w:val="en-US" w:eastAsia="zh-CN"/>
                    </w:rPr>
                    <w:t>4400</w:t>
                  </w:r>
                </w:p>
              </w:tc>
              <w:tc>
                <w:tcPr>
                  <w:tcW w:w="1006" w:type="dxa"/>
                  <w:tcBorders>
                    <w:tl2br w:val="nil"/>
                    <w:tr2bl w:val="nil"/>
                  </w:tcBorders>
                  <w:vAlign w:val="center"/>
                </w:tcPr>
                <w:p>
                  <w:pPr>
                    <w:pStyle w:val="126"/>
                    <w:snapToGrid w:val="0"/>
                    <w:spacing w:line="240" w:lineRule="auto"/>
                    <w:ind w:firstLine="0" w:firstLineChars="0"/>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w:t>
                  </w:r>
                </w:p>
              </w:tc>
              <w:tc>
                <w:tcPr>
                  <w:tcW w:w="844"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w:t>
                  </w:r>
                </w:p>
              </w:tc>
              <w:tc>
                <w:tcPr>
                  <w:tcW w:w="2172" w:type="dxa"/>
                  <w:tcBorders>
                    <w:tl2br w:val="nil"/>
                    <w:tr2bl w:val="nil"/>
                  </w:tcBorders>
                  <w:vAlign w:val="center"/>
                </w:tcPr>
                <w:p>
                  <w:pPr>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 xml:space="preserve">(GB3838-2002) </w:t>
                  </w:r>
                  <w:r>
                    <w:rPr>
                      <w:rFonts w:hint="eastAsia" w:ascii="Times New Roman" w:hAnsi="Times New Roman" w:cs="Times New Roman" w:eastAsiaTheme="minorEastAsia"/>
                      <w:color w:val="000000"/>
                      <w:sz w:val="21"/>
                      <w:szCs w:val="21"/>
                    </w:rPr>
                    <w:t>Ⅲ</w:t>
                  </w:r>
                  <w:r>
                    <w:rPr>
                      <w:rFonts w:hint="default" w:ascii="Times New Roman" w:hAnsi="Times New Roman" w:cs="Times New Roman" w:eastAsiaTheme="minorEastAsia"/>
                      <w:color w:val="000000"/>
                      <w:sz w:val="21"/>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65" w:type="dxa"/>
                  <w:tcBorders>
                    <w:tl2br w:val="nil"/>
                    <w:tr2bl w:val="nil"/>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7</w:t>
                  </w:r>
                </w:p>
              </w:tc>
              <w:tc>
                <w:tcPr>
                  <w:tcW w:w="1076" w:type="dxa"/>
                  <w:tcBorders>
                    <w:tl2br w:val="nil"/>
                    <w:tr2bl w:val="nil"/>
                  </w:tcBorders>
                  <w:vAlign w:val="center"/>
                </w:tcPr>
                <w:p>
                  <w:pPr>
                    <w:pStyle w:val="126"/>
                    <w:snapToGrid w:val="0"/>
                    <w:spacing w:line="240" w:lineRule="auto"/>
                    <w:ind w:firstLine="0" w:firstLineChars="0"/>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地下水</w:t>
                  </w:r>
                </w:p>
              </w:tc>
              <w:tc>
                <w:tcPr>
                  <w:tcW w:w="1752" w:type="dxa"/>
                  <w:tcBorders>
                    <w:tl2br w:val="nil"/>
                    <w:tr2bl w:val="nil"/>
                  </w:tcBorders>
                  <w:vAlign w:val="center"/>
                </w:tcPr>
                <w:p>
                  <w:pPr>
                    <w:pStyle w:val="126"/>
                    <w:snapToGrid w:val="0"/>
                    <w:spacing w:line="240" w:lineRule="auto"/>
                    <w:ind w:firstLine="0" w:firstLineChars="0"/>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项目周围地下水</w:t>
                  </w:r>
                </w:p>
              </w:tc>
              <w:tc>
                <w:tcPr>
                  <w:tcW w:w="3789" w:type="dxa"/>
                  <w:gridSpan w:val="4"/>
                  <w:tcBorders>
                    <w:tl2br w:val="nil"/>
                    <w:tr2bl w:val="nil"/>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eastAsiaTheme="minorEastAsia"/>
                      <w:color w:val="000000"/>
                      <w:sz w:val="21"/>
                      <w:szCs w:val="21"/>
                      <w:lang w:val="en-US" w:eastAsia="zh-CN"/>
                    </w:rPr>
                    <w:t>/</w:t>
                  </w:r>
                </w:p>
              </w:tc>
              <w:tc>
                <w:tcPr>
                  <w:tcW w:w="2172" w:type="dxa"/>
                  <w:tcBorders>
                    <w:tl2br w:val="nil"/>
                    <w:tr2bl w:val="nil"/>
                  </w:tcBorders>
                  <w:vAlign w:val="center"/>
                </w:tcPr>
                <w:p>
                  <w:pPr>
                    <w:jc w:val="center"/>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（GB/T14848-2017）</w:t>
                  </w:r>
                  <w:r>
                    <w:rPr>
                      <w:rFonts w:hint="eastAsia" w:ascii="Times New Roman" w:hAnsi="Times New Roman" w:cs="Times New Roman" w:eastAsiaTheme="minorEastAsia"/>
                      <w:color w:val="000000"/>
                      <w:sz w:val="21"/>
                      <w:szCs w:val="21"/>
                    </w:rPr>
                    <w:t>Ⅲ</w:t>
                  </w:r>
                  <w:r>
                    <w:rPr>
                      <w:rFonts w:hint="default" w:ascii="Times New Roman" w:hAnsi="Times New Roman" w:cs="Times New Roman" w:eastAsiaTheme="minorEastAsia"/>
                      <w:color w:val="000000"/>
                      <w:sz w:val="21"/>
                      <w:szCs w:val="21"/>
                    </w:rPr>
                    <w:t>类</w:t>
                  </w:r>
                  <w:r>
                    <w:rPr>
                      <w:rFonts w:hint="default" w:ascii="Times New Roman" w:hAnsi="Times New Roman" w:cs="Times New Roman" w:eastAsiaTheme="minorEastAsia"/>
                      <w:color w:val="000000"/>
                      <w:sz w:val="21"/>
                      <w:szCs w:val="21"/>
                      <w:lang w:eastAsia="zh-CN"/>
                    </w:rPr>
                    <w:t>标准</w:t>
                  </w:r>
                </w:p>
              </w:tc>
            </w:tr>
          </w:tbl>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p>
            <w:pPr>
              <w:spacing w:line="520" w:lineRule="exact"/>
              <w:rPr>
                <w:rFonts w:hint="eastAsia" w:cs="Times New Roman" w:eastAsiaTheme="minorEastAsia"/>
                <w:color w:val="000000" w:themeColor="text1"/>
                <w:sz w:val="24"/>
                <w:lang w:val="en-US" w:eastAsia="zh-CN"/>
                <w14:textFill>
                  <w14:solidFill>
                    <w14:schemeClr w14:val="tx1"/>
                  </w14:solidFill>
                </w14:textFill>
              </w:rPr>
            </w:pPr>
          </w:p>
          <w:p>
            <w:pPr>
              <w:spacing w:line="52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tc>
      </w:tr>
    </w:tbl>
    <w:p>
      <w:pPr>
        <w:pStyle w:val="14"/>
        <w:adjustRightInd w:val="0"/>
        <w:snapToGrid w:val="0"/>
        <w:spacing w:line="360" w:lineRule="auto"/>
        <w:outlineLvl w:val="0"/>
        <w:rPr>
          <w:rFonts w:hint="default" w:ascii="Times New Roman" w:hAnsi="Times New Roman" w:cs="Times New Roman" w:eastAsiaTheme="minorEastAsia"/>
          <w:b/>
          <w:color w:val="000000" w:themeColor="text1"/>
          <w:sz w:val="28"/>
          <w:szCs w:val="28"/>
          <w14:textFill>
            <w14:solidFill>
              <w14:schemeClr w14:val="tx1"/>
            </w14:solidFill>
          </w14:textFill>
        </w:rPr>
      </w:pPr>
    </w:p>
    <w:p>
      <w:pPr>
        <w:pStyle w:val="14"/>
        <w:adjustRightInd w:val="0"/>
        <w:snapToGrid w:val="0"/>
        <w:spacing w:line="360" w:lineRule="auto"/>
        <w:outlineLvl w:val="0"/>
        <w:rPr>
          <w:rFonts w:hint="default" w:ascii="Times New Roman" w:hAnsi="Times New Roman" w:cs="Times New Roman" w:eastAsiaTheme="minorEastAsia"/>
          <w:b/>
          <w:color w:val="000000" w:themeColor="text1"/>
          <w:sz w:val="28"/>
          <w:szCs w:val="28"/>
          <w14:textFill>
            <w14:solidFill>
              <w14:schemeClr w14:val="tx1"/>
            </w14:solidFill>
          </w14:textFill>
        </w:rPr>
      </w:pPr>
      <w:r>
        <w:rPr>
          <w:rFonts w:hint="default" w:ascii="Times New Roman" w:hAnsi="Times New Roman" w:cs="Times New Roman" w:eastAsiaTheme="minorEastAsia"/>
          <w:b/>
          <w:color w:val="000000" w:themeColor="text1"/>
          <w:sz w:val="28"/>
          <w:szCs w:val="28"/>
          <w14:textFill>
            <w14:solidFill>
              <w14:schemeClr w14:val="tx1"/>
            </w14:solidFill>
          </w14:textFill>
        </w:rPr>
        <w:t>评价适用标准</w:t>
      </w:r>
    </w:p>
    <w:tbl>
      <w:tblPr>
        <w:tblStyle w:val="31"/>
        <w:tblW w:w="963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18"/>
        <w:gridCol w:w="91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75" w:hRule="atLeast"/>
          <w:jc w:val="center"/>
        </w:trPr>
        <w:tc>
          <w:tcPr>
            <w:tcW w:w="51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环</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境</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质</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标</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准</w:t>
            </w:r>
          </w:p>
        </w:tc>
        <w:tc>
          <w:tcPr>
            <w:tcW w:w="9120" w:type="dxa"/>
            <w:tcBorders>
              <w:tl2br w:val="nil"/>
              <w:tr2bl w:val="nil"/>
            </w:tcBorders>
            <w:vAlign w:val="center"/>
          </w:tcPr>
          <w:p>
            <w:pPr>
              <w:adjustRightInd w:val="0"/>
              <w:snapToGrid w:val="0"/>
              <w:spacing w:line="360" w:lineRule="auto"/>
              <w:ind w:firstLine="482" w:firstLineChars="200"/>
              <w:rPr>
                <w:rFonts w:hint="default" w:ascii="Times New Roman" w:hAnsi="Times New Roman" w:cs="Times New Roman" w:eastAsiaTheme="minorEastAsia"/>
                <w:b/>
                <w:bCs w:val="0"/>
                <w:color w:val="000000" w:themeColor="text1"/>
                <w:sz w:val="24"/>
                <w:lang w:eastAsia="zh-CN"/>
                <w14:textFill>
                  <w14:solidFill>
                    <w14:schemeClr w14:val="tx1"/>
                  </w14:solidFill>
                </w14:textFill>
              </w:rPr>
            </w:pPr>
            <w:r>
              <w:rPr>
                <w:rFonts w:hint="default" w:ascii="Times New Roman" w:hAnsi="Times New Roman" w:cs="Times New Roman" w:eastAsiaTheme="minorEastAsia"/>
                <w:b/>
                <w:bCs w:val="0"/>
                <w:color w:val="000000" w:themeColor="text1"/>
                <w:sz w:val="24"/>
                <w14:textFill>
                  <w14:solidFill>
                    <w14:schemeClr w14:val="tx1"/>
                  </w14:solidFill>
                </w14:textFill>
              </w:rPr>
              <w:t>1、</w:t>
            </w:r>
            <w:r>
              <w:rPr>
                <w:rFonts w:hint="default" w:ascii="Times New Roman" w:hAnsi="Times New Roman" w:cs="Times New Roman" w:eastAsiaTheme="minorEastAsia"/>
                <w:b/>
                <w:bCs w:val="0"/>
                <w:color w:val="000000" w:themeColor="text1"/>
                <w:sz w:val="24"/>
                <w:lang w:eastAsia="zh-CN"/>
                <w14:textFill>
                  <w14:solidFill>
                    <w14:schemeClr w14:val="tx1"/>
                  </w14:solidFill>
                </w14:textFill>
              </w:rPr>
              <w:t>环境空气</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bCs/>
                <w:color w:val="000000" w:themeColor="text1"/>
                <w:sz w:val="24"/>
                <w14:textFill>
                  <w14:solidFill>
                    <w14:schemeClr w14:val="tx1"/>
                  </w14:solidFill>
                </w14:textFill>
              </w:rPr>
              <w:t>项目所在区域环境空气执行《环境空气质量标准》（GB3095-2012）中的二级标准。</w:t>
            </w:r>
          </w:p>
          <w:p>
            <w:pPr>
              <w:adjustRightInd w:val="0"/>
              <w:snapToGrid w:val="0"/>
              <w:spacing w:line="360" w:lineRule="auto"/>
              <w:ind w:firstLine="482" w:firstLineChars="200"/>
              <w:rPr>
                <w:rFonts w:hint="default" w:ascii="Times New Roman" w:hAnsi="Times New Roman" w:cs="Times New Roman" w:eastAsiaTheme="minorEastAsia"/>
                <w:b/>
                <w:bCs w:val="0"/>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b/>
                <w:bCs w:val="0"/>
                <w:color w:val="000000" w:themeColor="text1"/>
                <w:sz w:val="24"/>
                <w:szCs w:val="24"/>
                <w14:textFill>
                  <w14:solidFill>
                    <w14:schemeClr w14:val="tx1"/>
                  </w14:solidFill>
                </w14:textFill>
              </w:rPr>
              <w:t>2</w:t>
            </w:r>
            <w:r>
              <w:rPr>
                <w:rFonts w:hint="default" w:ascii="Times New Roman" w:hAnsi="Times New Roman" w:cs="Times New Roman" w:eastAsiaTheme="minorEastAsia"/>
                <w:b/>
                <w:bCs w:val="0"/>
                <w:color w:val="000000" w:themeColor="text1"/>
                <w:sz w:val="24"/>
                <w:szCs w:val="24"/>
                <w:lang w:eastAsia="zh-CN"/>
                <w14:textFill>
                  <w14:solidFill>
                    <w14:schemeClr w14:val="tx1"/>
                  </w14:solidFill>
                </w14:textFill>
              </w:rPr>
              <w:t>、地表水环境</w:t>
            </w:r>
          </w:p>
          <w:p>
            <w:pPr>
              <w:adjustRightInd w:val="0"/>
              <w:snapToGrid w:val="0"/>
              <w:spacing w:line="360" w:lineRule="auto"/>
              <w:ind w:firstLine="480" w:firstLineChars="200"/>
              <w:rPr>
                <w:rFonts w:hint="default" w:ascii="Times New Roman" w:hAnsi="Times New Roman" w:cs="Times New Roman" w:eastAsiaTheme="minorEastAsia"/>
                <w:bCs/>
                <w:color w:val="000000" w:themeColor="text1"/>
                <w:sz w:val="24"/>
                <w:szCs w:val="24"/>
                <w14:textFill>
                  <w14:solidFill>
                    <w14:schemeClr w14:val="tx1"/>
                  </w14:solidFill>
                </w14:textFill>
              </w:rPr>
            </w:pPr>
            <w:r>
              <w:rPr>
                <w:rFonts w:hint="default" w:ascii="Times New Roman" w:hAnsi="Times New Roman" w:cs="Times New Roman" w:eastAsiaTheme="minorEastAsia"/>
                <w:bCs/>
                <w:color w:val="000000" w:themeColor="text1"/>
                <w:sz w:val="24"/>
                <w:szCs w:val="24"/>
                <w14:textFill>
                  <w14:solidFill>
                    <w14:schemeClr w14:val="tx1"/>
                  </w14:solidFill>
                </w14:textFill>
              </w:rPr>
              <w:t>地表水执行《地表水环境质量标准》</w:t>
            </w:r>
            <w:r>
              <w:rPr>
                <w:rFonts w:hint="eastAsia" w:cs="Times New Roman" w:eastAsiaTheme="minorEastAsia"/>
                <w:bCs/>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bCs/>
                <w:color w:val="000000" w:themeColor="text1"/>
                <w:sz w:val="24"/>
                <w:szCs w:val="24"/>
                <w14:textFill>
                  <w14:solidFill>
                    <w14:schemeClr w14:val="tx1"/>
                  </w14:solidFill>
                </w14:textFill>
              </w:rPr>
              <w:t>GB3838-2002</w:t>
            </w:r>
            <w:r>
              <w:rPr>
                <w:rFonts w:hint="eastAsia" w:cs="Times New Roman" w:eastAsiaTheme="minorEastAsia"/>
                <w:bCs/>
                <w:color w:val="000000" w:themeColor="text1"/>
                <w:sz w:val="24"/>
                <w:szCs w:val="24"/>
                <w:lang w:eastAsia="zh-CN"/>
                <w14:textFill>
                  <w14:solidFill>
                    <w14:schemeClr w14:val="tx1"/>
                  </w14:solidFill>
                </w14:textFill>
              </w:rPr>
              <w:t>）</w:t>
            </w:r>
            <w:r>
              <w:rPr>
                <w:rFonts w:hint="eastAsia" w:ascii="Times New Roman" w:hAnsi="Times New Roman" w:cs="Times New Roman" w:eastAsiaTheme="minorEastAsia"/>
                <w:color w:val="000000"/>
                <w:sz w:val="24"/>
                <w:szCs w:val="24"/>
              </w:rPr>
              <w:t>Ⅲ</w:t>
            </w:r>
            <w:r>
              <w:rPr>
                <w:rFonts w:hint="default" w:ascii="Times New Roman" w:hAnsi="Times New Roman" w:cs="Times New Roman" w:eastAsiaTheme="minorEastAsia"/>
                <w:bCs/>
                <w:color w:val="000000" w:themeColor="text1"/>
                <w:sz w:val="24"/>
                <w:szCs w:val="24"/>
                <w14:textFill>
                  <w14:solidFill>
                    <w14:schemeClr w14:val="tx1"/>
                  </w14:solidFill>
                </w14:textFill>
              </w:rPr>
              <w:t>类标准；</w:t>
            </w:r>
          </w:p>
          <w:p>
            <w:pPr>
              <w:adjustRightInd w:val="0"/>
              <w:snapToGrid w:val="0"/>
              <w:spacing w:line="360" w:lineRule="auto"/>
              <w:ind w:firstLine="482" w:firstLineChars="200"/>
              <w:rPr>
                <w:rFonts w:hint="default" w:ascii="Times New Roman" w:hAnsi="Times New Roman" w:cs="Times New Roman" w:eastAsiaTheme="minorEastAsia"/>
                <w:b/>
                <w:bCs w:val="0"/>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b/>
                <w:bCs w:val="0"/>
                <w:color w:val="000000" w:themeColor="text1"/>
                <w:sz w:val="24"/>
                <w:szCs w:val="24"/>
                <w14:textFill>
                  <w14:solidFill>
                    <w14:schemeClr w14:val="tx1"/>
                  </w14:solidFill>
                </w14:textFill>
              </w:rPr>
              <w:t>3</w:t>
            </w:r>
            <w:r>
              <w:rPr>
                <w:rFonts w:hint="default" w:ascii="Times New Roman" w:hAnsi="Times New Roman" w:cs="Times New Roman" w:eastAsiaTheme="minorEastAsia"/>
                <w:b/>
                <w:bCs w:val="0"/>
                <w:color w:val="000000" w:themeColor="text1"/>
                <w:sz w:val="24"/>
                <w:szCs w:val="24"/>
                <w:lang w:eastAsia="zh-CN"/>
                <w14:textFill>
                  <w14:solidFill>
                    <w14:schemeClr w14:val="tx1"/>
                  </w14:solidFill>
                </w14:textFill>
              </w:rPr>
              <w:t>、地下水环境</w:t>
            </w:r>
          </w:p>
          <w:p>
            <w:pPr>
              <w:adjustRightInd w:val="0"/>
              <w:snapToGrid w:val="0"/>
              <w:spacing w:line="360" w:lineRule="auto"/>
              <w:ind w:firstLine="480" w:firstLineChars="200"/>
              <w:rPr>
                <w:rFonts w:hint="default" w:ascii="Times New Roman" w:hAnsi="Times New Roman" w:cs="Times New Roman" w:eastAsiaTheme="minorEastAsia"/>
                <w:bCs/>
                <w:color w:val="000000" w:themeColor="text1"/>
                <w:sz w:val="24"/>
                <w:szCs w:val="24"/>
                <w14:textFill>
                  <w14:solidFill>
                    <w14:schemeClr w14:val="tx1"/>
                  </w14:solidFill>
                </w14:textFill>
              </w:rPr>
            </w:pPr>
            <w:r>
              <w:rPr>
                <w:rFonts w:hint="default" w:ascii="Times New Roman" w:hAnsi="Times New Roman" w:cs="Times New Roman" w:eastAsiaTheme="minorEastAsia"/>
                <w:bCs/>
                <w:color w:val="000000" w:themeColor="text1"/>
                <w:sz w:val="24"/>
                <w:szCs w:val="24"/>
                <w14:textFill>
                  <w14:solidFill>
                    <w14:schemeClr w14:val="tx1"/>
                  </w14:solidFill>
                </w14:textFill>
              </w:rPr>
              <w:t>地下水执行《地下水质量标准》</w:t>
            </w:r>
            <w:r>
              <w:rPr>
                <w:rFonts w:hint="eastAsia" w:cs="Times New Roman" w:eastAsiaTheme="minorEastAsia"/>
                <w:bCs/>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bCs/>
                <w:color w:val="000000" w:themeColor="text1"/>
                <w:sz w:val="24"/>
                <w:szCs w:val="24"/>
                <w14:textFill>
                  <w14:solidFill>
                    <w14:schemeClr w14:val="tx1"/>
                  </w14:solidFill>
                </w14:textFill>
              </w:rPr>
              <w:t>GB/T14848-2017</w:t>
            </w:r>
            <w:r>
              <w:rPr>
                <w:rFonts w:hint="eastAsia" w:cs="Times New Roman" w:eastAsiaTheme="minorEastAsia"/>
                <w:bCs/>
                <w:color w:val="000000" w:themeColor="text1"/>
                <w:sz w:val="24"/>
                <w:szCs w:val="24"/>
                <w:lang w:eastAsia="zh-CN"/>
                <w14:textFill>
                  <w14:solidFill>
                    <w14:schemeClr w14:val="tx1"/>
                  </w14:solidFill>
                </w14:textFill>
              </w:rPr>
              <w:t>）</w:t>
            </w:r>
            <w:r>
              <w:rPr>
                <w:rFonts w:hint="eastAsia" w:ascii="Times New Roman" w:hAnsi="Times New Roman" w:cs="Times New Roman" w:eastAsiaTheme="minorEastAsia"/>
                <w:color w:val="000000"/>
                <w:sz w:val="24"/>
                <w:szCs w:val="24"/>
              </w:rPr>
              <w:t>Ⅲ</w:t>
            </w:r>
            <w:r>
              <w:rPr>
                <w:rFonts w:hint="default" w:ascii="Times New Roman" w:hAnsi="Times New Roman" w:cs="Times New Roman" w:eastAsiaTheme="minorEastAsia"/>
                <w:bCs/>
                <w:color w:val="000000" w:themeColor="text1"/>
                <w:sz w:val="24"/>
                <w:szCs w:val="24"/>
                <w14:textFill>
                  <w14:solidFill>
                    <w14:schemeClr w14:val="tx1"/>
                  </w14:solidFill>
                </w14:textFill>
              </w:rPr>
              <w:t>类标准；</w:t>
            </w:r>
          </w:p>
          <w:p>
            <w:pPr>
              <w:adjustRightInd w:val="0"/>
              <w:snapToGrid w:val="0"/>
              <w:spacing w:line="360" w:lineRule="auto"/>
              <w:ind w:firstLine="482" w:firstLineChars="200"/>
              <w:rPr>
                <w:rFonts w:hint="default" w:ascii="Times New Roman" w:hAnsi="Times New Roman" w:cs="Times New Roman" w:eastAsiaTheme="minorEastAsia"/>
                <w:b/>
                <w:bCs w:val="0"/>
                <w:color w:val="000000" w:themeColor="text1"/>
                <w:sz w:val="24"/>
                <w:lang w:eastAsia="zh-CN"/>
                <w14:textFill>
                  <w14:solidFill>
                    <w14:schemeClr w14:val="tx1"/>
                  </w14:solidFill>
                </w14:textFill>
              </w:rPr>
            </w:pPr>
            <w:r>
              <w:rPr>
                <w:rFonts w:hint="default" w:ascii="Times New Roman" w:hAnsi="Times New Roman" w:cs="Times New Roman" w:eastAsiaTheme="minorEastAsia"/>
                <w:b/>
                <w:bCs w:val="0"/>
                <w:color w:val="000000" w:themeColor="text1"/>
                <w:sz w:val="24"/>
                <w14:textFill>
                  <w14:solidFill>
                    <w14:schemeClr w14:val="tx1"/>
                  </w14:solidFill>
                </w14:textFill>
              </w:rPr>
              <w:t>4</w:t>
            </w:r>
            <w:r>
              <w:rPr>
                <w:rFonts w:hint="default" w:ascii="Times New Roman" w:hAnsi="Times New Roman" w:cs="Times New Roman" w:eastAsiaTheme="minorEastAsia"/>
                <w:b/>
                <w:bCs w:val="0"/>
                <w:color w:val="000000" w:themeColor="text1"/>
                <w:sz w:val="24"/>
                <w:lang w:eastAsia="zh-CN"/>
                <w14:textFill>
                  <w14:solidFill>
                    <w14:schemeClr w14:val="tx1"/>
                  </w14:solidFill>
                </w14:textFill>
              </w:rPr>
              <w:t>、声环境</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sz w:val="24"/>
              </w:rPr>
              <w:t>项目区域声环境执行《声环境质量标准》</w:t>
            </w:r>
            <w:r>
              <w:rPr>
                <w:rFonts w:hint="eastAsia" w:cs="Times New Roman" w:eastAsiaTheme="minorEastAsia"/>
                <w:color w:val="000000"/>
                <w:sz w:val="24"/>
                <w:lang w:eastAsia="zh-CN"/>
              </w:rPr>
              <w:t>（</w:t>
            </w:r>
            <w:r>
              <w:rPr>
                <w:rFonts w:hint="default" w:ascii="Times New Roman" w:hAnsi="Times New Roman" w:cs="Times New Roman" w:eastAsiaTheme="minorEastAsia"/>
                <w:color w:val="000000"/>
                <w:sz w:val="24"/>
              </w:rPr>
              <w:t>GB3096-2008</w:t>
            </w:r>
            <w:r>
              <w:rPr>
                <w:rFonts w:hint="eastAsia" w:cs="Times New Roman" w:eastAsiaTheme="minorEastAsia"/>
                <w:color w:val="000000"/>
                <w:sz w:val="24"/>
                <w:lang w:eastAsia="zh-CN"/>
              </w:rPr>
              <w:t>）</w:t>
            </w:r>
            <w:r>
              <w:rPr>
                <w:rFonts w:hint="default" w:ascii="Times New Roman" w:hAnsi="Times New Roman" w:cs="Times New Roman" w:eastAsiaTheme="minorEastAsia"/>
                <w:color w:val="000000"/>
                <w:sz w:val="24"/>
              </w:rPr>
              <w:t>表1中</w:t>
            </w:r>
            <w:r>
              <w:rPr>
                <w:rFonts w:hint="eastAsia" w:cs="Times New Roman" w:eastAsiaTheme="minorEastAsia"/>
                <w:sz w:val="24"/>
                <w:lang w:val="en-US" w:eastAsia="zh-CN"/>
              </w:rPr>
              <w:t>2</w:t>
            </w:r>
            <w:r>
              <w:rPr>
                <w:rFonts w:hint="default" w:ascii="Times New Roman" w:hAnsi="Times New Roman" w:cs="Times New Roman" w:eastAsiaTheme="minorEastAsia"/>
                <w:sz w:val="24"/>
              </w:rPr>
              <w:t>类区标准（昼间≤6</w:t>
            </w:r>
            <w:r>
              <w:rPr>
                <w:rFonts w:hint="eastAsia" w:cs="Times New Roman" w:eastAsiaTheme="minorEastAsia"/>
                <w:sz w:val="24"/>
                <w:lang w:val="en-US" w:eastAsia="zh-CN"/>
              </w:rPr>
              <w:t>0</w:t>
            </w:r>
            <w:r>
              <w:rPr>
                <w:rFonts w:hint="default" w:ascii="Times New Roman" w:hAnsi="Times New Roman" w:cs="Times New Roman" w:eastAsiaTheme="minorEastAsia"/>
                <w:sz w:val="24"/>
              </w:rPr>
              <w:t>dB(A)，夜间≤5</w:t>
            </w:r>
            <w:r>
              <w:rPr>
                <w:rFonts w:hint="eastAsia" w:cs="Times New Roman" w:eastAsiaTheme="minorEastAsia"/>
                <w:sz w:val="24"/>
                <w:lang w:val="en-US" w:eastAsia="zh-CN"/>
              </w:rPr>
              <w:t>0</w:t>
            </w:r>
            <w:r>
              <w:rPr>
                <w:rFonts w:hint="default" w:ascii="Times New Roman" w:hAnsi="Times New Roman" w:cs="Times New Roman" w:eastAsiaTheme="minorEastAsia"/>
                <w:sz w:val="24"/>
              </w:rPr>
              <w:t>dB(A)）</w:t>
            </w:r>
            <w:r>
              <w:rPr>
                <w:rFonts w:hint="default" w:ascii="Times New Roman" w:hAnsi="Times New Roman" w:cs="Times New Roman" w:eastAsiaTheme="minorEastAsia"/>
                <w:color w:val="000000" w:themeColor="text1"/>
                <w:sz w:val="24"/>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3" w:hRule="atLeast"/>
          <w:jc w:val="center"/>
        </w:trPr>
        <w:tc>
          <w:tcPr>
            <w:tcW w:w="51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污</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染</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物</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放</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标</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准</w:t>
            </w:r>
          </w:p>
        </w:tc>
        <w:tc>
          <w:tcPr>
            <w:tcW w:w="9120" w:type="dxa"/>
            <w:tcBorders>
              <w:tl2br w:val="nil"/>
              <w:tr2bl w:val="nil"/>
            </w:tcBorders>
            <w:vAlign w:val="center"/>
          </w:tcPr>
          <w:p>
            <w:pPr>
              <w:spacing w:line="360" w:lineRule="auto"/>
              <w:ind w:firstLine="482" w:firstLineChars="200"/>
              <w:rPr>
                <w:rFonts w:hint="default" w:ascii="Times New Roman" w:hAnsi="Times New Roman" w:cs="Times New Roman" w:eastAsiaTheme="minorEastAsia"/>
                <w:b/>
                <w:color w:val="000000" w:themeColor="text1"/>
                <w:sz w:val="24"/>
                <w14:textFill>
                  <w14:solidFill>
                    <w14:schemeClr w14:val="tx1"/>
                  </w14:solidFill>
                </w14:textFill>
              </w:rPr>
            </w:pPr>
            <w:r>
              <w:rPr>
                <w:rFonts w:hint="default" w:ascii="Times New Roman" w:hAnsi="Times New Roman" w:cs="Times New Roman" w:eastAsiaTheme="minorEastAsia"/>
                <w:b/>
                <w:color w:val="000000" w:themeColor="text1"/>
                <w:sz w:val="24"/>
                <w14:textFill>
                  <w14:solidFill>
                    <w14:schemeClr w14:val="tx1"/>
                  </w14:solidFill>
                </w14:textFill>
              </w:rPr>
              <w:t>1、废气</w:t>
            </w:r>
          </w:p>
          <w:p>
            <w:pPr>
              <w:pStyle w:val="116"/>
              <w:adjustRightInd w:val="0"/>
              <w:snapToGrid w:val="0"/>
              <w:ind w:firstLine="482"/>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项目</w:t>
            </w:r>
            <w:r>
              <w:rPr>
                <w:rFonts w:hint="default" w:ascii="Times New Roman" w:hAnsi="Times New Roman" w:cs="Times New Roman" w:eastAsiaTheme="minorEastAsia"/>
                <w:sz w:val="24"/>
              </w:rPr>
              <w:t>颗粒物</w:t>
            </w:r>
            <w:r>
              <w:rPr>
                <w:rFonts w:hint="default" w:ascii="Times New Roman" w:hAnsi="Times New Roman" w:cs="Times New Roman" w:eastAsiaTheme="minorEastAsia"/>
                <w:sz w:val="24"/>
                <w:lang w:eastAsia="zh-CN"/>
              </w:rPr>
              <w:t>厂界</w:t>
            </w:r>
            <w:r>
              <w:rPr>
                <w:rFonts w:hint="default" w:ascii="Times New Roman" w:hAnsi="Times New Roman" w:cs="Times New Roman" w:eastAsiaTheme="minorEastAsia"/>
                <w:sz w:val="24"/>
              </w:rPr>
              <w:t>排放浓度执行《大气污染物综合排放标准》（GB16297-1996）表2中无组织排放监控浓度限值（1.0mg/m</w:t>
            </w:r>
            <w:r>
              <w:rPr>
                <w:rFonts w:hint="default" w:ascii="Times New Roman" w:hAnsi="Times New Roman" w:cs="Times New Roman" w:eastAsiaTheme="minorEastAsia"/>
                <w:sz w:val="24"/>
                <w:vertAlign w:val="superscript"/>
                <w:lang w:val="en-US" w:eastAsia="zh-CN"/>
              </w:rPr>
              <w:t>3</w:t>
            </w:r>
            <w:r>
              <w:rPr>
                <w:rFonts w:hint="default" w:ascii="Times New Roman" w:hAnsi="Times New Roman" w:cs="Times New Roman" w:eastAsiaTheme="minorEastAsia"/>
                <w:sz w:val="24"/>
              </w:rPr>
              <w:t>）要求</w:t>
            </w:r>
            <w:r>
              <w:rPr>
                <w:rFonts w:hint="default" w:ascii="Times New Roman" w:hAnsi="Times New Roman" w:cs="Times New Roman" w:eastAsiaTheme="minorEastAsia"/>
                <w:color w:val="000000" w:themeColor="text1"/>
                <w:sz w:val="24"/>
                <w14:textFill>
                  <w14:solidFill>
                    <w14:schemeClr w14:val="tx1"/>
                  </w14:solidFill>
                </w14:textFill>
              </w:rPr>
              <w:t>。</w:t>
            </w:r>
          </w:p>
          <w:p>
            <w:pPr>
              <w:pStyle w:val="116"/>
              <w:adjustRightInd w:val="0"/>
              <w:snapToGrid w:val="0"/>
              <w:ind w:firstLine="482"/>
              <w:rPr>
                <w:rFonts w:hint="default" w:ascii="Times New Roman" w:hAnsi="Times New Roman" w:cs="Times New Roman" w:eastAsiaTheme="minorEastAsia"/>
                <w:b/>
                <w:color w:val="000000" w:themeColor="text1"/>
                <w14:textFill>
                  <w14:solidFill>
                    <w14:schemeClr w14:val="tx1"/>
                  </w14:solidFill>
                </w14:textFill>
              </w:rPr>
            </w:pPr>
            <w:r>
              <w:rPr>
                <w:rFonts w:hint="eastAsia" w:cs="Times New Roman" w:eastAsiaTheme="minorEastAsia"/>
                <w:b/>
                <w:color w:val="000000" w:themeColor="text1"/>
                <w:lang w:val="en-US" w:eastAsia="zh-CN"/>
                <w14:textFill>
                  <w14:solidFill>
                    <w14:schemeClr w14:val="tx1"/>
                  </w14:solidFill>
                </w14:textFill>
              </w:rPr>
              <w:t>2</w:t>
            </w:r>
            <w:r>
              <w:rPr>
                <w:rFonts w:hint="default" w:ascii="Times New Roman" w:hAnsi="Times New Roman" w:cs="Times New Roman" w:eastAsiaTheme="minorEastAsia"/>
                <w:b/>
                <w:color w:val="000000" w:themeColor="text1"/>
                <w14:textFill>
                  <w14:solidFill>
                    <w14:schemeClr w14:val="tx1"/>
                  </w14:solidFill>
                </w14:textFill>
              </w:rPr>
              <w:t>、噪声</w:t>
            </w:r>
          </w:p>
          <w:p>
            <w:pPr>
              <w:pStyle w:val="116"/>
              <w:adjustRightInd w:val="0"/>
              <w:snapToGrid w:val="0"/>
              <w:jc w:val="both"/>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营运期厂界噪声执行《工业企业厂界环境噪声排放标准》（GB12348-2008）中的</w:t>
            </w:r>
            <w:r>
              <w:rPr>
                <w:rFonts w:hint="eastAsia" w:cs="Times New Roman" w:eastAsiaTheme="minorEastAsia"/>
                <w:color w:val="000000" w:themeColor="text1"/>
                <w:lang w:val="en-US" w:eastAsia="zh-CN"/>
                <w14:textFill>
                  <w14:solidFill>
                    <w14:schemeClr w14:val="tx1"/>
                  </w14:solidFill>
                </w14:textFill>
              </w:rPr>
              <w:t>2</w:t>
            </w:r>
            <w:r>
              <w:rPr>
                <w:rFonts w:hint="default" w:ascii="Times New Roman" w:hAnsi="Times New Roman" w:cs="Times New Roman" w:eastAsiaTheme="minorEastAsia"/>
                <w:color w:val="000000" w:themeColor="text1"/>
                <w14:textFill>
                  <w14:solidFill>
                    <w14:schemeClr w14:val="tx1"/>
                  </w14:solidFill>
                </w14:textFill>
              </w:rPr>
              <w:t>类</w:t>
            </w:r>
            <w:r>
              <w:rPr>
                <w:rFonts w:hint="default" w:ascii="Times New Roman" w:hAnsi="Times New Roman" w:cs="Times New Roman" w:eastAsiaTheme="minorEastAsia"/>
                <w:color w:val="000000" w:themeColor="text1"/>
                <w:lang w:eastAsia="zh-CN"/>
                <w14:textFill>
                  <w14:solidFill>
                    <w14:schemeClr w14:val="tx1"/>
                  </w14:solidFill>
                </w14:textFill>
              </w:rPr>
              <w:t>标准</w:t>
            </w:r>
            <w:r>
              <w:rPr>
                <w:rFonts w:hint="default" w:ascii="Times New Roman" w:hAnsi="Times New Roman" w:cs="Times New Roman" w:eastAsiaTheme="minorEastAsia"/>
                <w:sz w:val="24"/>
              </w:rPr>
              <w:t>（昼间≤6</w:t>
            </w:r>
            <w:r>
              <w:rPr>
                <w:rFonts w:hint="eastAsia" w:cs="Times New Roman" w:eastAsiaTheme="minorEastAsia"/>
                <w:sz w:val="24"/>
                <w:lang w:val="en-US" w:eastAsia="zh-CN"/>
              </w:rPr>
              <w:t>0</w:t>
            </w:r>
            <w:r>
              <w:rPr>
                <w:rFonts w:hint="default" w:ascii="Times New Roman" w:hAnsi="Times New Roman" w:cs="Times New Roman" w:eastAsiaTheme="minorEastAsia"/>
                <w:sz w:val="24"/>
              </w:rPr>
              <w:t>dB(A)，夜间≤5</w:t>
            </w:r>
            <w:r>
              <w:rPr>
                <w:rFonts w:hint="eastAsia" w:cs="Times New Roman" w:eastAsiaTheme="minorEastAsia"/>
                <w:sz w:val="24"/>
                <w:lang w:val="en-US" w:eastAsia="zh-CN"/>
              </w:rPr>
              <w:t>0</w:t>
            </w:r>
            <w:r>
              <w:rPr>
                <w:rFonts w:hint="default" w:ascii="Times New Roman" w:hAnsi="Times New Roman" w:cs="Times New Roman" w:eastAsiaTheme="minorEastAsia"/>
                <w:sz w:val="24"/>
              </w:rPr>
              <w:t>dB(A)）</w:t>
            </w:r>
            <w:r>
              <w:rPr>
                <w:rFonts w:hint="default" w:ascii="Times New Roman" w:hAnsi="Times New Roman" w:cs="Times New Roman" w:eastAsiaTheme="minorEastAsia"/>
                <w:color w:val="000000" w:themeColor="text1"/>
                <w14:textFill>
                  <w14:solidFill>
                    <w14:schemeClr w14:val="tx1"/>
                  </w14:solidFill>
                </w14:textFill>
              </w:rPr>
              <w:t>。</w:t>
            </w:r>
          </w:p>
          <w:p>
            <w:pPr>
              <w:tabs>
                <w:tab w:val="left" w:pos="840"/>
              </w:tabs>
              <w:spacing w:line="360" w:lineRule="auto"/>
              <w:ind w:firstLine="361" w:firstLineChars="150"/>
              <w:jc w:val="left"/>
              <w:textAlignment w:val="baseline"/>
              <w:rPr>
                <w:rFonts w:hint="default" w:ascii="Times New Roman" w:hAnsi="Times New Roman" w:cs="Times New Roman" w:eastAsiaTheme="minorEastAsia"/>
                <w:b/>
                <w:color w:val="000000" w:themeColor="text1"/>
                <w:sz w:val="24"/>
                <w14:textFill>
                  <w14:solidFill>
                    <w14:schemeClr w14:val="tx1"/>
                  </w14:solidFill>
                </w14:textFill>
              </w:rPr>
            </w:pPr>
            <w:r>
              <w:rPr>
                <w:rFonts w:hint="eastAsia" w:cs="Times New Roman" w:eastAsiaTheme="minorEastAsia"/>
                <w:b/>
                <w:color w:val="000000" w:themeColor="text1"/>
                <w:sz w:val="24"/>
                <w:lang w:val="en-US" w:eastAsia="zh-CN"/>
                <w14:textFill>
                  <w14:solidFill>
                    <w14:schemeClr w14:val="tx1"/>
                  </w14:solidFill>
                </w14:textFill>
              </w:rPr>
              <w:t>3</w:t>
            </w:r>
            <w:r>
              <w:rPr>
                <w:rFonts w:hint="default" w:ascii="Times New Roman" w:hAnsi="Times New Roman" w:cs="Times New Roman" w:eastAsiaTheme="minorEastAsia"/>
                <w:b/>
                <w:color w:val="000000" w:themeColor="text1"/>
                <w:sz w:val="24"/>
                <w14:textFill>
                  <w14:solidFill>
                    <w14:schemeClr w14:val="tx1"/>
                  </w14:solidFill>
                </w14:textFill>
              </w:rPr>
              <w:t>、固体废物</w:t>
            </w:r>
          </w:p>
          <w:p>
            <w:pPr>
              <w:spacing w:line="360" w:lineRule="auto"/>
              <w:ind w:firstLine="480" w:firstLineChars="200"/>
              <w:rPr>
                <w:rFonts w:hint="default" w:ascii="Times New Roman" w:hAnsi="Times New Roman" w:cs="Times New Roman" w:eastAsiaTheme="minorEastAsia"/>
                <w:bCs/>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固体废物执行《中华人民共和国固体废物污染环境防治法》中的规定；一般工业固废执行《一般工业固体废物贮存、处置场污染控制标准》（GB18599-2001）及修改单要求；危险废物执行《危险废物贮存污染控制标准》（GB18597-2001）及修改单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94" w:hRule="atLeast"/>
          <w:jc w:val="center"/>
        </w:trPr>
        <w:tc>
          <w:tcPr>
            <w:tcW w:w="51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总量控制指标</w:t>
            </w:r>
          </w:p>
        </w:tc>
        <w:tc>
          <w:tcPr>
            <w:tcW w:w="9120" w:type="dxa"/>
            <w:tcBorders>
              <w:tl2br w:val="nil"/>
              <w:tr2bl w:val="nil"/>
            </w:tcBorders>
            <w:vAlign w:val="center"/>
          </w:tcPr>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eastAsia"/>
                <w:sz w:val="24"/>
              </w:rPr>
              <w:t>本项目运营期内无SO</w:t>
            </w:r>
            <w:r>
              <w:rPr>
                <w:rFonts w:hint="eastAsia"/>
                <w:sz w:val="24"/>
                <w:vertAlign w:val="subscript"/>
              </w:rPr>
              <w:t>2</w:t>
            </w:r>
            <w:r>
              <w:rPr>
                <w:rFonts w:hint="eastAsia"/>
                <w:sz w:val="24"/>
              </w:rPr>
              <w:t>、NO</w:t>
            </w:r>
            <w:r>
              <w:rPr>
                <w:rFonts w:hint="eastAsia"/>
                <w:sz w:val="24"/>
                <w:vertAlign w:val="subscript"/>
              </w:rPr>
              <w:t>X</w:t>
            </w:r>
            <w:r>
              <w:rPr>
                <w:rFonts w:hint="eastAsia"/>
                <w:sz w:val="24"/>
              </w:rPr>
              <w:t>排放；项目无生产废水产生，生活污水排入厂区内化粪池，委托环卫部门定期清运处理</w:t>
            </w:r>
            <w:r>
              <w:rPr>
                <w:sz w:val="24"/>
                <w:lang w:val="fr-FR"/>
              </w:rPr>
              <w:t>。</w:t>
            </w:r>
            <w:r>
              <w:rPr>
                <w:rFonts w:hint="eastAsia"/>
                <w:sz w:val="24"/>
              </w:rPr>
              <w:t>因此，本项目无需申请总量控制指标</w:t>
            </w:r>
            <w:r>
              <w:rPr>
                <w:rFonts w:hint="default" w:ascii="Times New Roman" w:hAnsi="Times New Roman" w:cs="Times New Roman" w:eastAsiaTheme="minorEastAsia"/>
                <w:color w:val="000000" w:themeColor="text1"/>
                <w:sz w:val="24"/>
                <w:highlight w:val="none"/>
                <w14:textFill>
                  <w14:solidFill>
                    <w14:schemeClr w14:val="tx1"/>
                  </w14:solidFill>
                </w14:textFill>
              </w:rPr>
              <w:t>。</w:t>
            </w:r>
          </w:p>
        </w:tc>
      </w:tr>
    </w:tbl>
    <w:p>
      <w:pPr>
        <w:pStyle w:val="14"/>
        <w:adjustRightInd w:val="0"/>
        <w:snapToGrid w:val="0"/>
        <w:spacing w:line="360" w:lineRule="auto"/>
        <w:outlineLvl w:val="0"/>
        <w:rPr>
          <w:rFonts w:hint="default" w:ascii="Times New Roman" w:hAnsi="Times New Roman" w:cs="Times New Roman" w:eastAsiaTheme="minorEastAsia"/>
          <w:b/>
          <w:color w:val="000000" w:themeColor="text1"/>
          <w:sz w:val="28"/>
          <w:szCs w:val="28"/>
          <w14:textFill>
            <w14:solidFill>
              <w14:schemeClr w14:val="tx1"/>
            </w14:solidFill>
          </w14:textFill>
        </w:rPr>
      </w:pPr>
      <w:r>
        <w:rPr>
          <w:rFonts w:hint="default" w:ascii="Times New Roman" w:hAnsi="Times New Roman" w:cs="Times New Roman" w:eastAsiaTheme="minorEastAsia"/>
          <w:b/>
          <w:color w:val="000000" w:themeColor="text1"/>
          <w:sz w:val="28"/>
          <w:szCs w:val="28"/>
          <w14:textFill>
            <w14:solidFill>
              <w14:schemeClr w14:val="tx1"/>
            </w14:solidFill>
          </w14:textFill>
        </w:rPr>
        <w:t>建设项目工程分析</w:t>
      </w:r>
    </w:p>
    <w:tbl>
      <w:tblPr>
        <w:tblStyle w:val="31"/>
        <w:tblW w:w="9638" w:type="dxa"/>
        <w:jc w:val="center"/>
        <w:tblInd w:w="0" w:type="dxa"/>
        <w:tblBorders>
          <w:top w:val="single" w:color="auto" w:sz="2" w:space="0"/>
          <w:left w:val="single" w:color="auto" w:sz="2" w:space="0"/>
          <w:bottom w:val="single" w:color="auto" w:sz="2" w:space="0"/>
          <w:right w:val="single" w:color="auto" w:sz="2" w:space="0"/>
          <w:insideH w:val="single" w:color="auto" w:sz="12" w:space="0"/>
          <w:insideV w:val="none" w:color="auto" w:sz="0" w:space="0"/>
        </w:tblBorders>
        <w:tblLayout w:type="fixed"/>
        <w:tblCellMar>
          <w:top w:w="0" w:type="dxa"/>
          <w:left w:w="108" w:type="dxa"/>
          <w:bottom w:w="0" w:type="dxa"/>
          <w:right w:w="108" w:type="dxa"/>
        </w:tblCellMar>
      </w:tblPr>
      <w:tblGrid>
        <w:gridCol w:w="9638"/>
      </w:tblGrid>
      <w:tr>
        <w:tblPrEx>
          <w:tblBorders>
            <w:top w:val="single" w:color="auto" w:sz="2" w:space="0"/>
            <w:left w:val="single" w:color="auto" w:sz="2" w:space="0"/>
            <w:bottom w:val="single" w:color="auto" w:sz="2" w:space="0"/>
            <w:right w:val="single" w:color="auto" w:sz="2" w:space="0"/>
            <w:insideH w:val="single" w:color="auto" w:sz="12" w:space="0"/>
            <w:insideV w:val="none" w:color="auto" w:sz="0" w:space="0"/>
          </w:tblBorders>
          <w:tblLayout w:type="fixed"/>
          <w:tblCellMar>
            <w:top w:w="0" w:type="dxa"/>
            <w:left w:w="108" w:type="dxa"/>
            <w:bottom w:w="0" w:type="dxa"/>
            <w:right w:w="108" w:type="dxa"/>
          </w:tblCellMar>
        </w:tblPrEx>
        <w:trPr>
          <w:trHeight w:val="0" w:hRule="atLeast"/>
          <w:jc w:val="center"/>
        </w:trPr>
        <w:tc>
          <w:tcPr>
            <w:tcW w:w="9638" w:type="dxa"/>
            <w:tcBorders>
              <w:tl2br w:val="nil"/>
              <w:tr2bl w:val="nil"/>
            </w:tcBorders>
            <w:vAlign w:val="center"/>
          </w:tcPr>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项目租赁现有车间进行生产，施工期已</w:t>
            </w:r>
            <w:r>
              <w:rPr>
                <w:rFonts w:hint="eastAsia" w:cs="Times New Roman" w:eastAsiaTheme="minorEastAsia"/>
                <w:color w:val="000000" w:themeColor="text1"/>
                <w:sz w:val="24"/>
                <w:lang w:val="en-US" w:eastAsia="zh-CN"/>
                <w14:textFill>
                  <w14:solidFill>
                    <w14:schemeClr w14:val="tx1"/>
                  </w14:solidFill>
                </w14:textFill>
              </w:rPr>
              <w:t>结束</w:t>
            </w:r>
            <w:r>
              <w:rPr>
                <w:rFonts w:hint="default" w:ascii="Times New Roman" w:hAnsi="Times New Roman" w:cs="Times New Roman" w:eastAsiaTheme="minorEastAsia"/>
                <w:color w:val="000000" w:themeColor="text1"/>
                <w:sz w:val="24"/>
                <w14:textFill>
                  <w14:solidFill>
                    <w14:schemeClr w14:val="tx1"/>
                  </w14:solidFill>
                </w14:textFill>
              </w:rPr>
              <w:t>，本项目评价主要为投产运营阶段，具体污染环节分析如下。</w:t>
            </w:r>
          </w:p>
          <w:p>
            <w:pPr>
              <w:spacing w:line="360" w:lineRule="auto"/>
              <w:ind w:firstLine="482" w:firstLineChars="200"/>
              <w:rPr>
                <w:rFonts w:hint="default" w:ascii="Times New Roman" w:hAnsi="Times New Roman" w:cs="Times New Roman" w:eastAsiaTheme="minorEastAsia"/>
                <w:b/>
                <w:bCs/>
                <w:color w:val="000000" w:themeColor="text1"/>
                <w:sz w:val="24"/>
                <w14:textFill>
                  <w14:solidFill>
                    <w14:schemeClr w14:val="tx1"/>
                  </w14:solidFill>
                </w14:textFill>
              </w:rPr>
            </w:pPr>
            <w:r>
              <w:rPr>
                <w:rFonts w:hint="default" w:ascii="Times New Roman" w:hAnsi="Times New Roman" w:cs="Times New Roman" w:eastAsiaTheme="minorEastAsia"/>
                <w:b/>
                <w:bCs/>
                <w:color w:val="000000" w:themeColor="text1"/>
                <w:sz w:val="24"/>
                <w14:textFill>
                  <w14:solidFill>
                    <w14:schemeClr w14:val="tx1"/>
                  </w14:solidFill>
                </w14:textFill>
              </w:rPr>
              <w:t>1、生产工艺流程及简介</w:t>
            </w:r>
          </w:p>
          <w:p>
            <w:pPr>
              <w:spacing w:line="360" w:lineRule="auto"/>
              <w:jc w:val="center"/>
            </w:pPr>
            <w:r>
              <w:rPr>
                <w:rFonts w:eastAsia="黑体"/>
              </w:rPr>
              <mc:AlternateContent>
                <mc:Choice Requires="wpc">
                  <w:drawing>
                    <wp:inline distT="0" distB="0" distL="0" distR="0">
                      <wp:extent cx="5257800" cy="4088765"/>
                      <wp:effectExtent l="0" t="0" r="0" b="0"/>
                      <wp:docPr id="44" name="画布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直线 26"/>
                              <wps:cNvCnPr/>
                              <wps:spPr bwMode="auto">
                                <a:xfrm>
                                  <a:off x="2635885" y="2951480"/>
                                  <a:ext cx="3810" cy="243205"/>
                                </a:xfrm>
                                <a:prstGeom prst="line">
                                  <a:avLst/>
                                </a:prstGeom>
                                <a:noFill/>
                                <a:ln w="9525">
                                  <a:solidFill>
                                    <a:srgbClr val="000000"/>
                                  </a:solidFill>
                                  <a:round/>
                                  <a:tailEnd type="triangle" w="med" len="med"/>
                                </a:ln>
                                <a:effectLst/>
                              </wps:spPr>
                              <wps:bodyPr/>
                            </wps:wsp>
                            <wps:wsp>
                              <wps:cNvPr id="33" name="文本框 27"/>
                              <wps:cNvSpPr txBox="1">
                                <a:spLocks noChangeArrowheads="1"/>
                              </wps:cNvSpPr>
                              <wps:spPr bwMode="auto">
                                <a:xfrm>
                                  <a:off x="2208530" y="3686175"/>
                                  <a:ext cx="876300" cy="26670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包装入库</w:t>
                                    </w:r>
                                  </w:p>
                                </w:txbxContent>
                              </wps:txbx>
                              <wps:bodyPr rot="0" vert="horz" wrap="square" lIns="91440" tIns="45720" rIns="91440" bIns="45720" anchor="t" anchorCtr="0" upright="1">
                                <a:noAutofit/>
                              </wps:bodyPr>
                            </wps:wsp>
                            <wps:wsp>
                              <wps:cNvPr id="36" name="直线 32"/>
                              <wps:cNvCnPr/>
                              <wps:spPr bwMode="auto">
                                <a:xfrm>
                                  <a:off x="2578686" y="299085"/>
                                  <a:ext cx="635" cy="291465"/>
                                </a:xfrm>
                                <a:prstGeom prst="line">
                                  <a:avLst/>
                                </a:prstGeom>
                                <a:noFill/>
                                <a:ln w="9525">
                                  <a:solidFill>
                                    <a:srgbClr val="000000"/>
                                  </a:solidFill>
                                  <a:round/>
                                  <a:tailEnd type="triangle" w="med" len="med"/>
                                </a:ln>
                                <a:effectLst/>
                              </wps:spPr>
                              <wps:bodyPr/>
                            </wps:wsp>
                            <wps:wsp>
                              <wps:cNvPr id="37" name="文本框 1140"/>
                              <wps:cNvSpPr txBox="1">
                                <a:spLocks noChangeArrowheads="1"/>
                              </wps:cNvSpPr>
                              <wps:spPr bwMode="auto">
                                <a:xfrm>
                                  <a:off x="866775" y="17145"/>
                                  <a:ext cx="938530" cy="243840"/>
                                </a:xfrm>
                                <a:prstGeom prst="rect">
                                  <a:avLst/>
                                </a:prstGeom>
                                <a:noFill/>
                                <a:ln>
                                  <a:noFill/>
                                </a:ln>
                                <a:effectLst/>
                              </wps:spPr>
                              <wps:txbx>
                                <w:txbxContent>
                                  <w:p>
                                    <w:pPr>
                                      <w:jc w:val="center"/>
                                      <w:rPr>
                                        <w:rFonts w:hint="default" w:eastAsia="宋体"/>
                                        <w:szCs w:val="21"/>
                                        <w:lang w:val="en-US" w:eastAsia="zh-CN"/>
                                      </w:rPr>
                                    </w:pPr>
                                    <w:r>
                                      <w:rPr>
                                        <w:rFonts w:hint="eastAsia"/>
                                        <w:szCs w:val="21"/>
                                        <w:lang w:val="en-US" w:eastAsia="zh-CN"/>
                                      </w:rPr>
                                      <w:t>圆钢、钢板</w:t>
                                    </w:r>
                                  </w:p>
                                </w:txbxContent>
                              </wps:txbx>
                              <wps:bodyPr rot="0" vert="horz" wrap="square" lIns="91440" tIns="45720" rIns="91440" bIns="45720" anchor="t" anchorCtr="0" upright="1">
                                <a:noAutofit/>
                              </wps:bodyPr>
                            </wps:wsp>
                            <wps:wsp>
                              <wps:cNvPr id="38" name="文本框 1140"/>
                              <wps:cNvSpPr txBox="1">
                                <a:spLocks noChangeArrowheads="1"/>
                              </wps:cNvSpPr>
                              <wps:spPr bwMode="auto">
                                <a:xfrm>
                                  <a:off x="2080260" y="1097280"/>
                                  <a:ext cx="1069975" cy="438150"/>
                                </a:xfrm>
                                <a:prstGeom prst="rect">
                                  <a:avLst/>
                                </a:prstGeom>
                                <a:solidFill>
                                  <a:srgbClr val="FFFFFF"/>
                                </a:solidFill>
                                <a:ln w="9525">
                                  <a:solidFill>
                                    <a:srgbClr val="000000"/>
                                  </a:solidFill>
                                  <a:miter lim="800000"/>
                                </a:ln>
                                <a:effectLst/>
                              </wps:spPr>
                              <wps:txbx>
                                <w:txbxContent>
                                  <w:p>
                                    <w:pPr>
                                      <w:jc w:val="center"/>
                                      <w:rPr>
                                        <w:rFonts w:hint="eastAsia" w:eastAsia="宋体"/>
                                        <w:szCs w:val="21"/>
                                        <w:lang w:eastAsia="zh-CN"/>
                                      </w:rPr>
                                    </w:pPr>
                                    <w:r>
                                      <w:rPr>
                                        <w:rFonts w:hint="eastAsia"/>
                                        <w:szCs w:val="21"/>
                                        <w:lang w:val="en-US" w:eastAsia="zh-CN"/>
                                      </w:rPr>
                                      <w:t>粗</w:t>
                                    </w:r>
                                    <w:r>
                                      <w:rPr>
                                        <w:rFonts w:hint="eastAsia"/>
                                        <w:szCs w:val="21"/>
                                      </w:rPr>
                                      <w:t>加工</w:t>
                                    </w:r>
                                    <w:r>
                                      <w:rPr>
                                        <w:rFonts w:hint="eastAsia"/>
                                        <w:szCs w:val="21"/>
                                        <w:lang w:eastAsia="zh-CN"/>
                                      </w:rPr>
                                      <w:t>（</w:t>
                                    </w:r>
                                    <w:r>
                                      <w:rPr>
                                        <w:rFonts w:hint="eastAsia"/>
                                        <w:szCs w:val="21"/>
                                        <w:lang w:val="en-US" w:eastAsia="zh-CN"/>
                                      </w:rPr>
                                      <w:t>车</w:t>
                                    </w:r>
                                    <w:r>
                                      <w:rPr>
                                        <w:rFonts w:hint="eastAsia"/>
                                        <w:color w:val="000000"/>
                                        <w:szCs w:val="21"/>
                                        <w:lang w:eastAsia="zh-CN"/>
                                      </w:rPr>
                                      <w:t>、</w:t>
                                    </w:r>
                                    <w:r>
                                      <w:rPr>
                                        <w:rFonts w:hint="eastAsia"/>
                                        <w:color w:val="000000"/>
                                        <w:szCs w:val="21"/>
                                        <w:lang w:val="en-US" w:eastAsia="zh-CN"/>
                                      </w:rPr>
                                      <w:t>铣、钻、磨、</w:t>
                                    </w:r>
                                    <w:r>
                                      <w:rPr>
                                        <w:color w:val="000000"/>
                                        <w:szCs w:val="21"/>
                                      </w:rPr>
                                      <w:t>镗</w:t>
                                    </w:r>
                                    <w:r>
                                      <w:rPr>
                                        <w:rFonts w:hint="eastAsia"/>
                                        <w:szCs w:val="21"/>
                                        <w:lang w:eastAsia="zh-CN"/>
                                      </w:rPr>
                                      <w:t>）</w:t>
                                    </w:r>
                                  </w:p>
                                </w:txbxContent>
                              </wps:txbx>
                              <wps:bodyPr rot="0" vert="horz" wrap="square" lIns="91440" tIns="45720" rIns="91440" bIns="45720" anchor="t" anchorCtr="0" upright="1">
                                <a:noAutofit/>
                              </wps:bodyPr>
                            </wps:wsp>
                            <wps:wsp>
                              <wps:cNvPr id="39" name="直线 1164"/>
                              <wps:cNvCnPr/>
                              <wps:spPr bwMode="auto">
                                <a:xfrm>
                                  <a:off x="2592705" y="849630"/>
                                  <a:ext cx="635" cy="259080"/>
                                </a:xfrm>
                                <a:prstGeom prst="line">
                                  <a:avLst/>
                                </a:prstGeom>
                                <a:noFill/>
                                <a:ln w="9525">
                                  <a:solidFill>
                                    <a:srgbClr val="000000"/>
                                  </a:solidFill>
                                  <a:round/>
                                  <a:tailEnd type="triangle" w="med" len="med"/>
                                </a:ln>
                                <a:effectLst/>
                              </wps:spPr>
                              <wps:bodyPr/>
                            </wps:wsp>
                            <wps:wsp>
                              <wps:cNvPr id="23" name="文本框 1140"/>
                              <wps:cNvSpPr txBox="1">
                                <a:spLocks noChangeArrowheads="1"/>
                              </wps:cNvSpPr>
                              <wps:spPr bwMode="auto">
                                <a:xfrm>
                                  <a:off x="2228215" y="577850"/>
                                  <a:ext cx="688975" cy="26670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焊接</w:t>
                                    </w:r>
                                  </w:p>
                                </w:txbxContent>
                              </wps:txbx>
                              <wps:bodyPr rot="0" vert="horz" wrap="square" lIns="91440" tIns="45720" rIns="91440" bIns="45720" anchor="t" anchorCtr="0" upright="1">
                                <a:noAutofit/>
                              </wps:bodyPr>
                            </wps:wsp>
                            <wps:wsp>
                              <wps:cNvPr id="41" name="直线 1164"/>
                              <wps:cNvCnPr/>
                              <wps:spPr bwMode="auto">
                                <a:xfrm>
                                  <a:off x="2609850" y="1534795"/>
                                  <a:ext cx="0" cy="276860"/>
                                </a:xfrm>
                                <a:prstGeom prst="line">
                                  <a:avLst/>
                                </a:prstGeom>
                                <a:noFill/>
                                <a:ln w="9525">
                                  <a:solidFill>
                                    <a:srgbClr val="000000"/>
                                  </a:solidFill>
                                  <a:round/>
                                  <a:tailEnd type="triangle" w="med" len="med"/>
                                </a:ln>
                                <a:effectLst/>
                              </wps:spPr>
                              <wps:bodyPr/>
                            </wps:wsp>
                            <wps:wsp>
                              <wps:cNvPr id="42" name="直线 1153"/>
                              <wps:cNvCnPr/>
                              <wps:spPr bwMode="auto">
                                <a:xfrm>
                                  <a:off x="2911475" y="715010"/>
                                  <a:ext cx="514350" cy="635"/>
                                </a:xfrm>
                                <a:prstGeom prst="line">
                                  <a:avLst/>
                                </a:prstGeom>
                                <a:noFill/>
                                <a:ln w="9525">
                                  <a:solidFill>
                                    <a:srgbClr val="000000"/>
                                  </a:solidFill>
                                  <a:prstDash val="dash"/>
                                  <a:round/>
                                  <a:tailEnd type="triangle" w="med" len="med"/>
                                </a:ln>
                                <a:effectLst/>
                              </wps:spPr>
                              <wps:bodyPr/>
                            </wps:wsp>
                            <wps:wsp>
                              <wps:cNvPr id="43" name="文本框 1154"/>
                              <wps:cNvSpPr txBox="1">
                                <a:spLocks noChangeArrowheads="1"/>
                              </wps:cNvSpPr>
                              <wps:spPr bwMode="auto">
                                <a:xfrm>
                                  <a:off x="3419475" y="499745"/>
                                  <a:ext cx="1685290" cy="440690"/>
                                </a:xfrm>
                                <a:prstGeom prst="rect">
                                  <a:avLst/>
                                </a:prstGeom>
                                <a:noFill/>
                                <a:ln>
                                  <a:noFill/>
                                </a:ln>
                                <a:effectLst/>
                              </wps:spPr>
                              <wps:txbx>
                                <w:txbxContent>
                                  <w:p>
                                    <w:pPr>
                                      <w:rPr>
                                        <w:rFonts w:hint="eastAsia"/>
                                        <w:szCs w:val="21"/>
                                      </w:rPr>
                                    </w:pPr>
                                    <w:r>
                                      <w:rPr>
                                        <w:rFonts w:hint="eastAsia"/>
                                        <w:szCs w:val="21"/>
                                      </w:rPr>
                                      <w:t>焊接烟尘、</w:t>
                                    </w:r>
                                    <w:r>
                                      <w:rPr>
                                        <w:rFonts w:hint="eastAsia"/>
                                        <w:szCs w:val="21"/>
                                        <w:lang w:eastAsia="zh-CN"/>
                                      </w:rPr>
                                      <w:t>移动式烟尘净化器收集尘</w:t>
                                    </w:r>
                                    <w:r>
                                      <w:rPr>
                                        <w:rFonts w:hint="eastAsia"/>
                                        <w:szCs w:val="21"/>
                                      </w:rPr>
                                      <w:t>、焊渣</w:t>
                                    </w:r>
                                    <w:r>
                                      <w:rPr>
                                        <w:rFonts w:hint="eastAsia"/>
                                        <w:szCs w:val="21"/>
                                        <w:lang w:eastAsia="zh-CN"/>
                                      </w:rPr>
                                      <w:t>、</w:t>
                                    </w:r>
                                    <w:r>
                                      <w:rPr>
                                        <w:rFonts w:hint="eastAsia"/>
                                        <w:szCs w:val="21"/>
                                      </w:rPr>
                                      <w:t>噪声</w:t>
                                    </w:r>
                                  </w:p>
                                </w:txbxContent>
                              </wps:txbx>
                              <wps:bodyPr rot="0" vert="horz" wrap="square" lIns="91440" tIns="45720" rIns="91440" bIns="45720" anchor="t" anchorCtr="0" upright="1">
                                <a:noAutofit/>
                              </wps:bodyPr>
                            </wps:wsp>
                            <wps:wsp>
                              <wps:cNvPr id="49" name="直线 1145"/>
                              <wps:cNvCnPr/>
                              <wps:spPr bwMode="auto">
                                <a:xfrm flipH="1">
                                  <a:off x="2645410" y="3451860"/>
                                  <a:ext cx="0" cy="229235"/>
                                </a:xfrm>
                                <a:prstGeom prst="line">
                                  <a:avLst/>
                                </a:prstGeom>
                                <a:noFill/>
                                <a:ln w="9525">
                                  <a:solidFill>
                                    <a:srgbClr val="000000"/>
                                  </a:solidFill>
                                  <a:round/>
                                  <a:tailEnd type="triangle" w="med" len="med"/>
                                </a:ln>
                                <a:effectLst/>
                              </wps:spPr>
                              <wps:bodyPr/>
                            </wps:wsp>
                            <wps:wsp>
                              <wps:cNvPr id="50" name="文本框 1146"/>
                              <wps:cNvSpPr txBox="1">
                                <a:spLocks noChangeArrowheads="1"/>
                              </wps:cNvSpPr>
                              <wps:spPr bwMode="auto">
                                <a:xfrm>
                                  <a:off x="2282190" y="3178175"/>
                                  <a:ext cx="708025" cy="266700"/>
                                </a:xfrm>
                                <a:prstGeom prst="rect">
                                  <a:avLst/>
                                </a:prstGeom>
                                <a:solidFill>
                                  <a:srgbClr val="FFFFFF"/>
                                </a:solidFill>
                                <a:ln w="9525">
                                  <a:solidFill>
                                    <a:srgbClr val="000000"/>
                                  </a:solidFill>
                                  <a:miter lim="800000"/>
                                </a:ln>
                                <a:effectLst/>
                              </wps:spPr>
                              <wps:txbx>
                                <w:txbxContent>
                                  <w:p>
                                    <w:pPr>
                                      <w:jc w:val="center"/>
                                      <w:rPr>
                                        <w:rFonts w:hint="eastAsia" w:eastAsia="宋体"/>
                                        <w:szCs w:val="21"/>
                                        <w:lang w:val="en-US" w:eastAsia="zh-CN"/>
                                      </w:rPr>
                                    </w:pPr>
                                    <w:r>
                                      <w:rPr>
                                        <w:rFonts w:hint="eastAsia"/>
                                        <w:szCs w:val="21"/>
                                        <w:lang w:val="en-US" w:eastAsia="zh-CN"/>
                                      </w:rPr>
                                      <w:t>检验</w:t>
                                    </w:r>
                                  </w:p>
                                </w:txbxContent>
                              </wps:txbx>
                              <wps:bodyPr rot="0" vert="horz" wrap="square" lIns="91440" tIns="45720" rIns="91440" bIns="45720" anchor="t" anchorCtr="0" upright="1">
                                <a:noAutofit/>
                              </wps:bodyPr>
                            </wps:wsp>
                            <wps:wsp>
                              <wps:cNvPr id="51" name="文本框 1140"/>
                              <wps:cNvSpPr txBox="1">
                                <a:spLocks noChangeArrowheads="1"/>
                              </wps:cNvSpPr>
                              <wps:spPr bwMode="auto">
                                <a:xfrm>
                                  <a:off x="2228801" y="32385"/>
                                  <a:ext cx="688975" cy="26670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下料</w:t>
                                    </w:r>
                                  </w:p>
                                </w:txbxContent>
                              </wps:txbx>
                              <wps:bodyPr rot="0" vert="horz" wrap="square" lIns="91440" tIns="45720" rIns="91440" bIns="45720" anchor="t" anchorCtr="0" upright="1">
                                <a:noAutofit/>
                              </wps:bodyPr>
                            </wps:wsp>
                            <wps:wsp>
                              <wps:cNvPr id="52" name="直线 29"/>
                              <wps:cNvCnPr/>
                              <wps:spPr bwMode="auto">
                                <a:xfrm>
                                  <a:off x="1714451" y="153670"/>
                                  <a:ext cx="514350" cy="635"/>
                                </a:xfrm>
                                <a:prstGeom prst="line">
                                  <a:avLst/>
                                </a:prstGeom>
                                <a:noFill/>
                                <a:ln w="9525">
                                  <a:solidFill>
                                    <a:srgbClr val="000000"/>
                                  </a:solidFill>
                                  <a:round/>
                                  <a:tailEnd type="triangle" w="med" len="med"/>
                                </a:ln>
                                <a:effectLst/>
                              </wps:spPr>
                              <wps:bodyPr/>
                            </wps:wsp>
                            <wps:wsp>
                              <wps:cNvPr id="53" name="直线 29"/>
                              <wps:cNvCnPr/>
                              <wps:spPr bwMode="auto">
                                <a:xfrm>
                                  <a:off x="3153410" y="1323975"/>
                                  <a:ext cx="396875" cy="2540"/>
                                </a:xfrm>
                                <a:prstGeom prst="line">
                                  <a:avLst/>
                                </a:prstGeom>
                                <a:noFill/>
                                <a:ln w="9525">
                                  <a:solidFill>
                                    <a:srgbClr val="000000"/>
                                  </a:solidFill>
                                  <a:prstDash val="dash"/>
                                  <a:round/>
                                  <a:tailEnd type="triangle" w="med" len="med"/>
                                </a:ln>
                                <a:effectLst/>
                              </wps:spPr>
                              <wps:bodyPr/>
                            </wps:wsp>
                            <wps:wsp>
                              <wps:cNvPr id="56" name="文本框 30"/>
                              <wps:cNvSpPr txBox="1">
                                <a:spLocks noChangeArrowheads="1"/>
                              </wps:cNvSpPr>
                              <wps:spPr bwMode="auto">
                                <a:xfrm>
                                  <a:off x="3388360" y="15240"/>
                                  <a:ext cx="1125220" cy="299085"/>
                                </a:xfrm>
                                <a:prstGeom prst="rect">
                                  <a:avLst/>
                                </a:prstGeom>
                                <a:noFill/>
                                <a:ln>
                                  <a:noFill/>
                                </a:ln>
                                <a:effectLst/>
                              </wps:spPr>
                              <wps:txbx>
                                <w:txbxContent>
                                  <w:p>
                                    <w:pPr>
                                      <w:rPr>
                                        <w:szCs w:val="21"/>
                                      </w:rPr>
                                    </w:pPr>
                                    <w:r>
                                      <w:rPr>
                                        <w:rFonts w:hint="eastAsia"/>
                                        <w:szCs w:val="21"/>
                                      </w:rPr>
                                      <w:t>废边角料、噪声</w:t>
                                    </w:r>
                                  </w:p>
                                </w:txbxContent>
                              </wps:txbx>
                              <wps:bodyPr rot="0" vert="horz" wrap="square" lIns="91440" tIns="45720" rIns="91440" bIns="45720" anchor="t" anchorCtr="0" upright="1">
                                <a:noAutofit/>
                              </wps:bodyPr>
                            </wps:wsp>
                            <wps:wsp>
                              <wps:cNvPr id="57" name="直线 29"/>
                              <wps:cNvCnPr/>
                              <wps:spPr bwMode="auto">
                                <a:xfrm>
                                  <a:off x="2909521" y="134620"/>
                                  <a:ext cx="527050" cy="635"/>
                                </a:xfrm>
                                <a:prstGeom prst="line">
                                  <a:avLst/>
                                </a:prstGeom>
                                <a:noFill/>
                                <a:ln w="9525">
                                  <a:solidFill>
                                    <a:srgbClr val="000000"/>
                                  </a:solidFill>
                                  <a:prstDash val="dash"/>
                                  <a:round/>
                                  <a:tailEnd type="triangle" w="med" len="med"/>
                                </a:ln>
                                <a:effectLst/>
                              </wps:spPr>
                              <wps:bodyPr/>
                            </wps:wsp>
                            <wps:wsp>
                              <wps:cNvPr id="58" name="文本框 30"/>
                              <wps:cNvSpPr txBox="1">
                                <a:spLocks noChangeArrowheads="1"/>
                              </wps:cNvSpPr>
                              <wps:spPr bwMode="auto">
                                <a:xfrm>
                                  <a:off x="3517900" y="1013460"/>
                                  <a:ext cx="1383030" cy="627380"/>
                                </a:xfrm>
                                <a:prstGeom prst="rect">
                                  <a:avLst/>
                                </a:prstGeom>
                                <a:noFill/>
                                <a:ln>
                                  <a:noFill/>
                                </a:ln>
                                <a:effectLst/>
                              </wps:spPr>
                              <wps:txbx>
                                <w:txbxContent>
                                  <w:p>
                                    <w:pPr>
                                      <w:rPr>
                                        <w:szCs w:val="21"/>
                                      </w:rPr>
                                    </w:pPr>
                                    <w:r>
                                      <w:rPr>
                                        <w:rFonts w:hint="eastAsia"/>
                                        <w:szCs w:val="21"/>
                                      </w:rPr>
                                      <w:t>边角废料</w:t>
                                    </w:r>
                                    <w:r>
                                      <w:rPr>
                                        <w:rFonts w:hint="eastAsia"/>
                                        <w:szCs w:val="21"/>
                                        <w:lang w:eastAsia="zh-CN"/>
                                      </w:rPr>
                                      <w:t>、</w:t>
                                    </w:r>
                                    <w:r>
                                      <w:rPr>
                                        <w:rFonts w:hint="eastAsia"/>
                                        <w:szCs w:val="21"/>
                                        <w:lang w:val="en-US" w:eastAsia="zh-CN"/>
                                      </w:rPr>
                                      <w:t>废金属屑</w:t>
                                    </w:r>
                                    <w:r>
                                      <w:rPr>
                                        <w:rFonts w:hint="eastAsia"/>
                                        <w:szCs w:val="21"/>
                                      </w:rPr>
                                      <w:t>、废润滑油、废切削液及其包装桶、噪声</w:t>
                                    </w:r>
                                  </w:p>
                                </w:txbxContent>
                              </wps:txbx>
                              <wps:bodyPr rot="0" vert="horz" wrap="square" lIns="91440" tIns="45720" rIns="91440" bIns="45720" anchor="t" anchorCtr="0" upright="1">
                                <a:noAutofit/>
                              </wps:bodyPr>
                            </wps:wsp>
                            <wps:wsp>
                              <wps:cNvPr id="59" name="直线 28"/>
                              <wps:cNvCnPr/>
                              <wps:spPr bwMode="auto">
                                <a:xfrm>
                                  <a:off x="3093085" y="3803015"/>
                                  <a:ext cx="422910" cy="0"/>
                                </a:xfrm>
                                <a:prstGeom prst="line">
                                  <a:avLst/>
                                </a:prstGeom>
                                <a:noFill/>
                                <a:ln w="9525">
                                  <a:solidFill>
                                    <a:srgbClr val="000000"/>
                                  </a:solidFill>
                                  <a:prstDash val="dash"/>
                                  <a:round/>
                                  <a:tailEnd type="triangle" w="med" len="med"/>
                                </a:ln>
                                <a:effectLst/>
                              </wps:spPr>
                              <wps:bodyPr/>
                            </wps:wsp>
                            <wps:wsp>
                              <wps:cNvPr id="60" name="文本框 1154"/>
                              <wps:cNvSpPr txBox="1">
                                <a:spLocks noChangeArrowheads="1"/>
                              </wps:cNvSpPr>
                              <wps:spPr bwMode="auto">
                                <a:xfrm>
                                  <a:off x="3448050" y="3671570"/>
                                  <a:ext cx="1534160" cy="328930"/>
                                </a:xfrm>
                                <a:prstGeom prst="rect">
                                  <a:avLst/>
                                </a:prstGeom>
                                <a:noFill/>
                                <a:ln>
                                  <a:noFill/>
                                </a:ln>
                                <a:effectLst/>
                              </wps:spPr>
                              <wps:txbx>
                                <w:txbxContent>
                                  <w:p>
                                    <w:pPr>
                                      <w:pStyle w:val="28"/>
                                      <w:spacing w:before="0" w:beforeAutospacing="0" w:after="0" w:afterAutospacing="0"/>
                                      <w:jc w:val="both"/>
                                    </w:pPr>
                                    <w:r>
                                      <w:rPr>
                                        <w:rFonts w:hint="eastAsia" w:ascii="Calibri" w:cs="Times New Roman"/>
                                        <w:kern w:val="2"/>
                                        <w:sz w:val="21"/>
                                        <w:szCs w:val="21"/>
                                      </w:rPr>
                                      <w:t>废包装材料</w:t>
                                    </w:r>
                                  </w:p>
                                </w:txbxContent>
                              </wps:txbx>
                              <wps:bodyPr rot="0" vert="horz" wrap="square" lIns="91440" tIns="45720" rIns="91440" bIns="45720" anchor="t" anchorCtr="0" upright="1">
                                <a:noAutofit/>
                              </wps:bodyPr>
                            </wps:wsp>
                            <wps:wsp>
                              <wps:cNvPr id="61" name="文本框 1140"/>
                              <wps:cNvSpPr txBox="1">
                                <a:spLocks noChangeArrowheads="1"/>
                              </wps:cNvSpPr>
                              <wps:spPr bwMode="auto">
                                <a:xfrm>
                                  <a:off x="2275205" y="1791335"/>
                                  <a:ext cx="688975" cy="441325"/>
                                </a:xfrm>
                                <a:prstGeom prst="rect">
                                  <a:avLst/>
                                </a:prstGeom>
                                <a:solidFill>
                                  <a:srgbClr val="FFFFFF"/>
                                </a:solidFill>
                                <a:ln w="9525">
                                  <a:solidFill>
                                    <a:srgbClr val="000000"/>
                                  </a:solidFill>
                                  <a:miter lim="800000"/>
                                </a:ln>
                                <a:effectLst/>
                              </wps:spPr>
                              <wps:txbx>
                                <w:txbxContent>
                                  <w:p>
                                    <w:pPr>
                                      <w:jc w:val="center"/>
                                      <w:rPr>
                                        <w:rFonts w:hint="eastAsia" w:eastAsia="宋体"/>
                                        <w:szCs w:val="21"/>
                                        <w:lang w:val="en-US" w:eastAsia="zh-CN"/>
                                      </w:rPr>
                                    </w:pPr>
                                    <w:r>
                                      <w:rPr>
                                        <w:rFonts w:hint="eastAsia"/>
                                        <w:szCs w:val="21"/>
                                        <w:lang w:val="en-US" w:eastAsia="zh-CN"/>
                                      </w:rPr>
                                      <w:t>热处理（外协）</w:t>
                                    </w:r>
                                  </w:p>
                                </w:txbxContent>
                              </wps:txbx>
                              <wps:bodyPr rot="0" vert="horz" wrap="square" lIns="91440" tIns="45720" rIns="91440" bIns="45720" anchor="t" anchorCtr="0" upright="1">
                                <a:noAutofit/>
                              </wps:bodyPr>
                            </wps:wsp>
                            <wps:wsp>
                              <wps:cNvPr id="62" name="直线 1164"/>
                              <wps:cNvCnPr/>
                              <wps:spPr bwMode="auto">
                                <a:xfrm>
                                  <a:off x="2632075" y="2235200"/>
                                  <a:ext cx="0" cy="276860"/>
                                </a:xfrm>
                                <a:prstGeom prst="line">
                                  <a:avLst/>
                                </a:prstGeom>
                                <a:noFill/>
                                <a:ln w="9525">
                                  <a:solidFill>
                                    <a:srgbClr val="000000"/>
                                  </a:solidFill>
                                  <a:round/>
                                  <a:tailEnd type="triangle" w="med" len="med"/>
                                </a:ln>
                                <a:effectLst/>
                              </wps:spPr>
                              <wps:bodyPr/>
                            </wps:wsp>
                            <wps:wsp>
                              <wps:cNvPr id="63" name="文本框 1140"/>
                              <wps:cNvSpPr txBox="1">
                                <a:spLocks noChangeArrowheads="1"/>
                              </wps:cNvSpPr>
                              <wps:spPr bwMode="auto">
                                <a:xfrm>
                                  <a:off x="2195195" y="2513330"/>
                                  <a:ext cx="881380" cy="438150"/>
                                </a:xfrm>
                                <a:prstGeom prst="rect">
                                  <a:avLst/>
                                </a:prstGeom>
                                <a:solidFill>
                                  <a:srgbClr val="FFFFFF"/>
                                </a:solidFill>
                                <a:ln w="9525">
                                  <a:solidFill>
                                    <a:srgbClr val="000000"/>
                                  </a:solidFill>
                                  <a:miter lim="800000"/>
                                </a:ln>
                                <a:effectLst/>
                              </wps:spPr>
                              <wps:txbx>
                                <w:txbxContent>
                                  <w:p>
                                    <w:pPr>
                                      <w:jc w:val="center"/>
                                      <w:rPr>
                                        <w:rFonts w:hint="eastAsia" w:eastAsia="宋体"/>
                                        <w:szCs w:val="21"/>
                                        <w:lang w:eastAsia="zh-CN"/>
                                      </w:rPr>
                                    </w:pPr>
                                    <w:r>
                                      <w:rPr>
                                        <w:rFonts w:hint="eastAsia"/>
                                        <w:szCs w:val="21"/>
                                        <w:lang w:val="en-US" w:eastAsia="zh-CN"/>
                                      </w:rPr>
                                      <w:t>精</w:t>
                                    </w:r>
                                    <w:r>
                                      <w:rPr>
                                        <w:rFonts w:hint="eastAsia"/>
                                        <w:szCs w:val="21"/>
                                      </w:rPr>
                                      <w:t>加工</w:t>
                                    </w:r>
                                    <w:r>
                                      <w:rPr>
                                        <w:rFonts w:hint="eastAsia"/>
                                        <w:szCs w:val="21"/>
                                        <w:lang w:eastAsia="zh-CN"/>
                                      </w:rPr>
                                      <w:t>（</w:t>
                                    </w:r>
                                    <w:r>
                                      <w:rPr>
                                        <w:rFonts w:hint="eastAsia"/>
                                        <w:color w:val="000000"/>
                                        <w:szCs w:val="21"/>
                                        <w:lang w:val="en-US" w:eastAsia="zh-CN"/>
                                      </w:rPr>
                                      <w:t>加工中心</w:t>
                                    </w:r>
                                    <w:r>
                                      <w:rPr>
                                        <w:rFonts w:hint="eastAsia"/>
                                        <w:szCs w:val="21"/>
                                        <w:lang w:eastAsia="zh-CN"/>
                                      </w:rPr>
                                      <w:t>）</w:t>
                                    </w:r>
                                  </w:p>
                                </w:txbxContent>
                              </wps:txbx>
                              <wps:bodyPr rot="0" vert="horz" wrap="square" lIns="91440" tIns="45720" rIns="91440" bIns="45720" anchor="t" anchorCtr="0" upright="1">
                                <a:noAutofit/>
                              </wps:bodyPr>
                            </wps:wsp>
                            <wps:wsp>
                              <wps:cNvPr id="64" name="直线 1153"/>
                              <wps:cNvCnPr/>
                              <wps:spPr bwMode="auto">
                                <a:xfrm>
                                  <a:off x="3082290" y="2740025"/>
                                  <a:ext cx="477520" cy="3810"/>
                                </a:xfrm>
                                <a:prstGeom prst="line">
                                  <a:avLst/>
                                </a:prstGeom>
                                <a:noFill/>
                                <a:ln w="9525">
                                  <a:solidFill>
                                    <a:srgbClr val="000000"/>
                                  </a:solidFill>
                                  <a:prstDash val="dash"/>
                                  <a:round/>
                                  <a:tailEnd type="triangle" w="med" len="med"/>
                                </a:ln>
                                <a:effectLst/>
                              </wps:spPr>
                              <wps:bodyPr/>
                            </wps:wsp>
                            <wps:wsp>
                              <wps:cNvPr id="65" name="文本框 30"/>
                              <wps:cNvSpPr txBox="1">
                                <a:spLocks noChangeArrowheads="1"/>
                              </wps:cNvSpPr>
                              <wps:spPr bwMode="auto">
                                <a:xfrm>
                                  <a:off x="3505200" y="2520315"/>
                                  <a:ext cx="1707515" cy="445770"/>
                                </a:xfrm>
                                <a:prstGeom prst="rect">
                                  <a:avLst/>
                                </a:prstGeom>
                                <a:noFill/>
                                <a:ln>
                                  <a:noFill/>
                                </a:ln>
                                <a:effectLst/>
                              </wps:spPr>
                              <wps:txbx>
                                <w:txbxContent>
                                  <w:p>
                                    <w:pPr>
                                      <w:rPr>
                                        <w:szCs w:val="21"/>
                                      </w:rPr>
                                    </w:pPr>
                                    <w:r>
                                      <w:rPr>
                                        <w:rFonts w:hint="eastAsia"/>
                                        <w:szCs w:val="21"/>
                                      </w:rPr>
                                      <w:t>边角废料、废润滑油、废切削液及其包装桶、噪声</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321.95pt;width:414pt;" coordsize="5257800,4088765" editas="canvas" o:gfxdata="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">
                      <o:lock v:ext="edit" aspectratio="f"/>
                      <v:shape id="_x0000_s1026" o:spid="_x0000_s1026" style="position:absolute;left:0;top:0;height:4088765;width:5257800;" filled="f" stroked="f" coordsize="21600,21600" o:gfxdata="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">
                        <v:fill on="f" focussize="0,0"/>
                        <v:stroke on="f"/>
                        <v:imagedata o:title=""/>
                        <o:lock v:ext="edit" aspectratio="t"/>
                      </v:shape>
                      <v:line id="直线 26" o:spid="_x0000_s1026" o:spt="20" style="position:absolute;left:2635885;top:2951480;height:243205;width:3810;" filled="f" stroked="t" coordsize="21600,21600" o:gfxdata="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GYY621gAAAAUBAAAPAAAAAAAAAAEAIAAAACIA&#10;AABkcnMvZG93bnJldi54bWxQSwECFAAUAAAACACHTuJAaA7lc9IBAABtAwAADgAAAAAAAAABACAA&#10;AAAlAQAAZHJzL2Uyb0RvYy54bWxQSwUGAAAAAAYABgBZAQAAaQUAAAAA&#10;">
                        <v:fill on="f" focussize="0,0"/>
                        <v:stroke color="#000000" joinstyle="round" endarrow="block"/>
                        <v:imagedata o:title=""/>
                        <o:lock v:ext="edit" aspectratio="f"/>
                      </v:line>
                      <v:shape id="文本框 27" o:spid="_x0000_s1026" o:spt="202" type="#_x0000_t202" style="position:absolute;left:2208530;top:3686175;height:266700;width:876300;" fillcolor="#FFFFFF" filled="t" stroked="t" coordsize="21600,21600" o:gfxdata="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U/TbW1QAAAAUBAAAPAAAAAAAAAAEAIAAAACIAAABkcnMvZG93bnJldi54&#10;bWxQSwECFAAUAAAACACHTuJAIHVWczYCAABUBAAADgAAAAAAAAABACAAAAAkAQAAZHJzL2Uyb0Rv&#10;Yy54bWxQSwUGAAAAAAYABgBZAQAAzAUAAAAA&#10;">
                        <v:fill on="t" focussize="0,0"/>
                        <v:stroke color="#000000" miterlimit="8" joinstyle="miter"/>
                        <v:imagedata o:title=""/>
                        <o:lock v:ext="edit" aspectratio="f"/>
                        <v:textbox>
                          <w:txbxContent>
                            <w:p>
                              <w:pPr>
                                <w:jc w:val="center"/>
                                <w:rPr>
                                  <w:szCs w:val="21"/>
                                </w:rPr>
                              </w:pPr>
                              <w:r>
                                <w:rPr>
                                  <w:rFonts w:hint="eastAsia"/>
                                  <w:szCs w:val="21"/>
                                </w:rPr>
                                <w:t>包装入库</w:t>
                              </w:r>
                            </w:p>
                          </w:txbxContent>
                        </v:textbox>
                      </v:shape>
                      <v:line id="直线 32" o:spid="_x0000_s1026" o:spt="20" style="position:absolute;left:2578686;top:299085;height:291465;width:635;" filled="f" stroked="t" coordsize="21600,21600" o:gfxdata="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GYY621gAAAAUBAAAPAAAAAAAAAAEAIAAAACIA&#10;AABkcnMvZG93bnJldi54bWxQSwECFAAUAAAACACHTuJA0cYKztIBAABrAwAADgAAAAAAAAABACAA&#10;AAAlAQAAZHJzL2Uyb0RvYy54bWxQSwUGAAAAAAYABgBZAQAAaQUAAAAA&#10;">
                        <v:fill on="f" focussize="0,0"/>
                        <v:stroke color="#000000" joinstyle="round" endarrow="block"/>
                        <v:imagedata o:title=""/>
                        <o:lock v:ext="edit" aspectratio="f"/>
                      </v:line>
                      <v:shape id="文本框 1140" o:spid="_x0000_s1026" o:spt="202" type="#_x0000_t202" style="position:absolute;left:866775;top:17145;height:243840;width:938530;" filled="f" stroked="f" coordsize="21600,21600" o:gfxdata="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fOamvUAAAABQEAAA8AAAAAAAAAAQAgAAAAIgAA&#10;AGRycy9kb3ducmV2LnhtbFBLAQIUABQAAAAIAIdO4kA3EiRzDAIAAOEDAAAOAAAAAAAAAAEAIAAA&#10;ACMBAABkcnMvZTJvRG9jLnhtbFBLBQYAAAAABgAGAFkBAAChBQAAAAA=&#10;">
                        <v:fill on="f" focussize="0,0"/>
                        <v:stroke on="f"/>
                        <v:imagedata o:title=""/>
                        <o:lock v:ext="edit" aspectratio="f"/>
                        <v:textbox>
                          <w:txbxContent>
                            <w:p>
                              <w:pPr>
                                <w:jc w:val="center"/>
                                <w:rPr>
                                  <w:rFonts w:hint="default" w:eastAsia="宋体"/>
                                  <w:szCs w:val="21"/>
                                  <w:lang w:val="en-US" w:eastAsia="zh-CN"/>
                                </w:rPr>
                              </w:pPr>
                              <w:r>
                                <w:rPr>
                                  <w:rFonts w:hint="eastAsia"/>
                                  <w:szCs w:val="21"/>
                                  <w:lang w:val="en-US" w:eastAsia="zh-CN"/>
                                </w:rPr>
                                <w:t>圆钢、钢板</w:t>
                              </w:r>
                            </w:p>
                          </w:txbxContent>
                        </v:textbox>
                      </v:shape>
                      <v:shape id="文本框 1140" o:spid="_x0000_s1026" o:spt="202" type="#_x0000_t202" style="position:absolute;left:2080260;top:1097280;height:438150;width:1069975;" fillcolor="#FFFFFF" filled="t" stroked="t" coordsize="21600,21600" o:gfxdata="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1P021tUAAAAFAQAADwAAAAAAAAABACAAAAAiAAAAZHJzL2Rvd25y&#10;ZXYueG1sUEsBAhQAFAAAAAgAh07iQKcUP9w6AgAAVwQAAA4AAAAAAAAAAQAgAAAAJAEAAGRycy9l&#10;Mm9Eb2MueG1sUEsFBgAAAAAGAAYAWQEAANAFAAAAAA==&#10;">
                        <v:fill on="t" focussize="0,0"/>
                        <v:stroke color="#000000" miterlimit="8" joinstyle="miter"/>
                        <v:imagedata o:title=""/>
                        <o:lock v:ext="edit" aspectratio="f"/>
                        <v:textbox>
                          <w:txbxContent>
                            <w:p>
                              <w:pPr>
                                <w:jc w:val="center"/>
                                <w:rPr>
                                  <w:rFonts w:hint="eastAsia" w:eastAsia="宋体"/>
                                  <w:szCs w:val="21"/>
                                  <w:lang w:eastAsia="zh-CN"/>
                                </w:rPr>
                              </w:pPr>
                              <w:r>
                                <w:rPr>
                                  <w:rFonts w:hint="eastAsia"/>
                                  <w:szCs w:val="21"/>
                                  <w:lang w:val="en-US" w:eastAsia="zh-CN"/>
                                </w:rPr>
                                <w:t>粗</w:t>
                              </w:r>
                              <w:r>
                                <w:rPr>
                                  <w:rFonts w:hint="eastAsia"/>
                                  <w:szCs w:val="21"/>
                                </w:rPr>
                                <w:t>加工</w:t>
                              </w:r>
                              <w:r>
                                <w:rPr>
                                  <w:rFonts w:hint="eastAsia"/>
                                  <w:szCs w:val="21"/>
                                  <w:lang w:eastAsia="zh-CN"/>
                                </w:rPr>
                                <w:t>（</w:t>
                              </w:r>
                              <w:r>
                                <w:rPr>
                                  <w:rFonts w:hint="eastAsia"/>
                                  <w:szCs w:val="21"/>
                                  <w:lang w:val="en-US" w:eastAsia="zh-CN"/>
                                </w:rPr>
                                <w:t>车</w:t>
                              </w:r>
                              <w:r>
                                <w:rPr>
                                  <w:rFonts w:hint="eastAsia"/>
                                  <w:color w:val="000000"/>
                                  <w:szCs w:val="21"/>
                                  <w:lang w:eastAsia="zh-CN"/>
                                </w:rPr>
                                <w:t>、</w:t>
                              </w:r>
                              <w:r>
                                <w:rPr>
                                  <w:rFonts w:hint="eastAsia"/>
                                  <w:color w:val="000000"/>
                                  <w:szCs w:val="21"/>
                                  <w:lang w:val="en-US" w:eastAsia="zh-CN"/>
                                </w:rPr>
                                <w:t>铣、钻、磨、</w:t>
                              </w:r>
                              <w:r>
                                <w:rPr>
                                  <w:color w:val="000000"/>
                                  <w:szCs w:val="21"/>
                                </w:rPr>
                                <w:t>镗</w:t>
                              </w:r>
                              <w:r>
                                <w:rPr>
                                  <w:rFonts w:hint="eastAsia"/>
                                  <w:szCs w:val="21"/>
                                  <w:lang w:eastAsia="zh-CN"/>
                                </w:rPr>
                                <w:t>）</w:t>
                              </w:r>
                            </w:p>
                          </w:txbxContent>
                        </v:textbox>
                      </v:shape>
                      <v:line id="直线 1164" o:spid="_x0000_s1026" o:spt="20" style="position:absolute;left:2592705;top:849630;height:259080;width:635;" filled="f" stroked="t" coordsize="21600,21600" o:gfxdata="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mGOttYAAAAFAQAADwAAAAAAAAABACAAAAAi&#10;AAAAZHJzL2Rvd25yZXYueG1sUEsBAhQAFAAAAAgAh07iQD1QTH/TAQAAbQMAAA4AAAAAAAAAAQAg&#10;AAAAJQEAAGRycy9lMm9Eb2MueG1sUEsFBgAAAAAGAAYAWQEAAGoFAAAAAA==&#10;">
                        <v:fill on="f" focussize="0,0"/>
                        <v:stroke color="#000000" joinstyle="round" endarrow="block"/>
                        <v:imagedata o:title=""/>
                        <o:lock v:ext="edit" aspectratio="f"/>
                      </v:line>
                      <v:shape id="文本框 1140" o:spid="_x0000_s1026" o:spt="202" type="#_x0000_t202" style="position:absolute;left:2228215;top:577850;height:266700;width:688975;" fillcolor="#FFFFFF" filled="t" stroked="t" coordsize="21600,21600" o:gfxdata="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T9NtbVAAAABQEAAA8AAAAAAAAAAQAgAAAAIgAAAGRycy9kb3ducmV2&#10;LnhtbFBLAQIUABQAAAAIAIdO4kDm/MedOAIAAFUEAAAOAAAAAAAAAAEAIAAAACQBAABkcnMvZTJv&#10;RG9jLnhtbFBLBQYAAAAABgAGAFkBAADOBQAAAAA=&#10;">
                        <v:fill on="t" focussize="0,0"/>
                        <v:stroke color="#000000" miterlimit="8" joinstyle="miter"/>
                        <v:imagedata o:title=""/>
                        <o:lock v:ext="edit" aspectratio="f"/>
                        <v:textbox>
                          <w:txbxContent>
                            <w:p>
                              <w:pPr>
                                <w:jc w:val="center"/>
                                <w:rPr>
                                  <w:szCs w:val="21"/>
                                </w:rPr>
                              </w:pPr>
                              <w:r>
                                <w:rPr>
                                  <w:rFonts w:hint="eastAsia"/>
                                  <w:szCs w:val="21"/>
                                </w:rPr>
                                <w:t>焊接</w:t>
                              </w:r>
                            </w:p>
                          </w:txbxContent>
                        </v:textbox>
                      </v:shape>
                      <v:line id="直线 1164" o:spid="_x0000_s1026" o:spt="20" style="position:absolute;left:2609850;top:1534795;height:276860;width:0;" filled="f" stroked="t" coordsize="21600,21600" o:gfxdata="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ZhjrbWAAAABQEAAA8AAAAAAAAAAQAgAAAA&#10;IgAAAGRycy9kb3ducmV2LnhtbFBLAQIUABQAAAAIAIdO4kC5eGSN1AEAAGwDAAAOAAAAAAAAAAEA&#10;IAAAACUBAABkcnMvZTJvRG9jLnhtbFBLBQYAAAAABgAGAFkBAABrBQAAAAA=&#10;">
                        <v:fill on="f" focussize="0,0"/>
                        <v:stroke color="#000000" joinstyle="round" endarrow="block"/>
                        <v:imagedata o:title=""/>
                        <o:lock v:ext="edit" aspectratio="f"/>
                      </v:line>
                      <v:line id="直线 1153" o:spid="_x0000_s1026" o:spt="20" style="position:absolute;left:2911475;top:715010;height:635;width:514350;" filled="f" stroked="t" coordsize="21600,21600" o:gfxdata="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BdryS1wAAAAUBAAAPAAAA&#10;AAAAAAEAIAAAACIAAABkcnMvZG93bnJldi54bWxQSwECFAAUAAAACACHTuJApy+urt0BAACFAwAA&#10;DgAAAAAAAAABACAAAAAmAQAAZHJzL2Uyb0RvYy54bWxQSwUGAAAAAAYABgBZAQAAdQUAAAAA&#10;">
                        <v:fill on="f" focussize="0,0"/>
                        <v:stroke color="#000000" joinstyle="round" dashstyle="dash" endarrow="block"/>
                        <v:imagedata o:title=""/>
                        <o:lock v:ext="edit" aspectratio="f"/>
                      </v:line>
                      <v:shape id="文本框 1154" o:spid="_x0000_s1026" o:spt="202" type="#_x0000_t202" style="position:absolute;left:3419475;top:499745;height:440690;width:1685290;" filled="f" stroked="f" coordsize="21600,21600" o:gfxdata="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85qa9QAAAAFAQAADwAAAAAAAAABACAAAAAi&#10;AAAAZHJzL2Rvd25yZXYueG1sUEsBAhQAFAAAAAgAh07iQD8kU8cOAgAA5AMAAA4AAAAAAAAAAQAg&#10;AAAAIwEAAGRycy9lMm9Eb2MueG1sUEsFBgAAAAAGAAYAWQEAAKMFAAAAAA==&#10;">
                        <v:fill on="f" focussize="0,0"/>
                        <v:stroke on="f"/>
                        <v:imagedata o:title=""/>
                        <o:lock v:ext="edit" aspectratio="f"/>
                        <v:textbox>
                          <w:txbxContent>
                            <w:p>
                              <w:pPr>
                                <w:rPr>
                                  <w:rFonts w:hint="eastAsia"/>
                                  <w:szCs w:val="21"/>
                                </w:rPr>
                              </w:pPr>
                              <w:r>
                                <w:rPr>
                                  <w:rFonts w:hint="eastAsia"/>
                                  <w:szCs w:val="21"/>
                                </w:rPr>
                                <w:t>焊接烟尘、</w:t>
                              </w:r>
                              <w:r>
                                <w:rPr>
                                  <w:rFonts w:hint="eastAsia"/>
                                  <w:szCs w:val="21"/>
                                  <w:lang w:eastAsia="zh-CN"/>
                                </w:rPr>
                                <w:t>移动式烟尘净化器收集尘</w:t>
                              </w:r>
                              <w:r>
                                <w:rPr>
                                  <w:rFonts w:hint="eastAsia"/>
                                  <w:szCs w:val="21"/>
                                </w:rPr>
                                <w:t>、焊渣</w:t>
                              </w:r>
                              <w:r>
                                <w:rPr>
                                  <w:rFonts w:hint="eastAsia"/>
                                  <w:szCs w:val="21"/>
                                  <w:lang w:eastAsia="zh-CN"/>
                                </w:rPr>
                                <w:t>、</w:t>
                              </w:r>
                              <w:r>
                                <w:rPr>
                                  <w:rFonts w:hint="eastAsia"/>
                                  <w:szCs w:val="21"/>
                                </w:rPr>
                                <w:t>噪声</w:t>
                              </w:r>
                            </w:p>
                          </w:txbxContent>
                        </v:textbox>
                      </v:shape>
                      <v:line id="直线 1145" o:spid="_x0000_s1026" o:spt="20" style="position:absolute;left:2645410;top:3451860;flip:x;height:229235;width:0;" filled="f" stroked="t" coordsize="21600,21600" o:gfxdata="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4JG+XWAAAABQEAAA8AAAAAAAAA&#10;AQAgAAAAIgAAAGRycy9kb3ducmV2LnhtbFBLAQIUABQAAAAIAIdO4kA5MzPl2gEAAHYDAAAOAAAA&#10;AAAAAAEAIAAAACUBAABkcnMvZTJvRG9jLnhtbFBLBQYAAAAABgAGAFkBAABxBQAAAAA=&#10;">
                        <v:fill on="f" focussize="0,0"/>
                        <v:stroke color="#000000" joinstyle="round" endarrow="block"/>
                        <v:imagedata o:title=""/>
                        <o:lock v:ext="edit" aspectratio="f"/>
                      </v:line>
                      <v:shape id="文本框 1146" o:spid="_x0000_s1026" o:spt="202" type="#_x0000_t202" style="position:absolute;left:2282190;top:3178175;height:266700;width:708025;" fillcolor="#FFFFFF" filled="t" stroked="t" coordsize="21600,21600" o:gfxdata="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U/TbW1QAAAAUBAAAPAAAAAAAAAAEAIAAAACIAAABkcnMvZG93bnJl&#10;di54bWxQSwECFAAUAAAACACHTuJAj2ZxdzkCAABWBAAADgAAAAAAAAABACAAAAAkAQAAZHJzL2Uy&#10;b0RvYy54bWxQSwUGAAAAAAYABgBZAQAAzwUAAAAA&#10;">
                        <v:fill on="t" focussize="0,0"/>
                        <v:stroke color="#000000" miterlimit="8" joinstyle="miter"/>
                        <v:imagedata o:title=""/>
                        <o:lock v:ext="edit" aspectratio="f"/>
                        <v:textbox>
                          <w:txbxContent>
                            <w:p>
                              <w:pPr>
                                <w:jc w:val="center"/>
                                <w:rPr>
                                  <w:rFonts w:hint="eastAsia" w:eastAsia="宋体"/>
                                  <w:szCs w:val="21"/>
                                  <w:lang w:val="en-US" w:eastAsia="zh-CN"/>
                                </w:rPr>
                              </w:pPr>
                              <w:r>
                                <w:rPr>
                                  <w:rFonts w:hint="eastAsia"/>
                                  <w:szCs w:val="21"/>
                                  <w:lang w:val="en-US" w:eastAsia="zh-CN"/>
                                </w:rPr>
                                <w:t>检验</w:t>
                              </w:r>
                            </w:p>
                          </w:txbxContent>
                        </v:textbox>
                      </v:shape>
                      <v:shape id="文本框 1140" o:spid="_x0000_s1026" o:spt="202" type="#_x0000_t202" style="position:absolute;left:2228801;top:32385;height:266700;width:688975;" fillcolor="#FFFFFF" filled="t" stroked="t" coordsize="21600,21600" o:gfxdata="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U/TbW1QAAAAUBAAAPAAAAAAAAAAEAIAAAACIAAABkcnMvZG93bnJl&#10;di54bWxQSwECFAAUAAAACACHTuJAFFD/PTkCAABUBAAADgAAAAAAAAABACAAAAAkAQAAZHJzL2Uy&#10;b0RvYy54bWxQSwUGAAAAAAYABgBZAQAAzwUAAAAA&#10;">
                        <v:fill on="t" focussize="0,0"/>
                        <v:stroke color="#000000" miterlimit="8" joinstyle="miter"/>
                        <v:imagedata o:title=""/>
                        <o:lock v:ext="edit" aspectratio="f"/>
                        <v:textbox>
                          <w:txbxContent>
                            <w:p>
                              <w:pPr>
                                <w:jc w:val="center"/>
                                <w:rPr>
                                  <w:szCs w:val="21"/>
                                </w:rPr>
                              </w:pPr>
                              <w:r>
                                <w:rPr>
                                  <w:rFonts w:hint="eastAsia"/>
                                  <w:szCs w:val="21"/>
                                </w:rPr>
                                <w:t>下料</w:t>
                              </w:r>
                            </w:p>
                          </w:txbxContent>
                        </v:textbox>
                      </v:shape>
                      <v:line id="直线 29" o:spid="_x0000_s1026" o:spt="20" style="position:absolute;left:1714451;top:153670;height:635;width:514350;" filled="f" stroked="t" coordsize="21600,21600" o:gfxdata="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ZhjrbWAAAABQEAAA8AAAAAAAAAAQAgAAAAIgAA&#10;AGRycy9kb3ducmV2LnhtbFBLAQIUABQAAAAIAIdO4kC0WcYh0QEAAGsDAAAOAAAAAAAAAAEAIAAA&#10;ACUBAABkcnMvZTJvRG9jLnhtbFBLBQYAAAAABgAGAFkBAABoBQAAAAA=&#10;">
                        <v:fill on="f" focussize="0,0"/>
                        <v:stroke color="#000000" joinstyle="round" endarrow="block"/>
                        <v:imagedata o:title=""/>
                        <o:lock v:ext="edit" aspectratio="f"/>
                      </v:line>
                      <v:line id="直线 29" o:spid="_x0000_s1026" o:spt="20" style="position:absolute;left:3153410;top:1323975;height:2540;width:396875;" filled="f" stroked="t" coordsize="21600,21600" o:gfxdata="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F2vJLXAAAABQEAAA8A&#10;AAAAAAAAAQAgAAAAIgAAAGRycy9kb3ducmV2LnhtbFBLAQIUABQAAAAIAIdO4kBv0F1d3wEAAIUD&#10;AAAOAAAAAAAAAAEAIAAAACYBAABkcnMvZTJvRG9jLnhtbFBLBQYAAAAABgAGAFkBAAB3BQAAAAA=&#10;">
                        <v:fill on="f" focussize="0,0"/>
                        <v:stroke color="#000000" joinstyle="round" dashstyle="dash" endarrow="block"/>
                        <v:imagedata o:title=""/>
                        <o:lock v:ext="edit" aspectratio="f"/>
                      </v:line>
                      <v:shape id="文本框 30" o:spid="_x0000_s1026" o:spt="202" type="#_x0000_t202" style="position:absolute;left:3388360;top:15240;height:299085;width:1125220;" filled="f" stroked="f" coordsize="21600,21600" o:gfxdata="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&#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zmpr1AAAAAUBAAAPAAAAAAAAAAEAIAAAACIAAABk&#10;cnMvZG93bnJldi54bWxQSwECFAAUAAAACACHTuJAUpqVdgoCAADhAwAADgAAAAAAAAABACAAAAAj&#10;AQAAZHJzL2Uyb0RvYy54bWxQSwUGAAAAAAYABgBZAQAAnwUAAAAA&#10;">
                        <v:fill on="f" focussize="0,0"/>
                        <v:stroke on="f"/>
                        <v:imagedata o:title=""/>
                        <o:lock v:ext="edit" aspectratio="f"/>
                        <v:textbox>
                          <w:txbxContent>
                            <w:p>
                              <w:pPr>
                                <w:rPr>
                                  <w:szCs w:val="21"/>
                                </w:rPr>
                              </w:pPr>
                              <w:r>
                                <w:rPr>
                                  <w:rFonts w:hint="eastAsia"/>
                                  <w:szCs w:val="21"/>
                                </w:rPr>
                                <w:t>废边角料、噪声</w:t>
                              </w:r>
                            </w:p>
                          </w:txbxContent>
                        </v:textbox>
                      </v:shape>
                      <v:line id="直线 29" o:spid="_x0000_s1026" o:spt="20" style="position:absolute;left:2909521;top:134620;height:635;width:527050;" filled="f" stroked="t" coordsize="21600,21600" o:gfxdata="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Xa8ktcAAAAFAQAADwAAAAAA&#10;AAABACAAAAAiAAAAZHJzL2Rvd25yZXYueG1sUEsBAhQAFAAAAAgAh07iQA8ZmOLbAQAAgwMAAA4A&#10;AAAAAAAAAQAgAAAAJgEAAGRycy9lMm9Eb2MueG1sUEsFBgAAAAAGAAYAWQEAAHMFAAAAAA==&#10;">
                        <v:fill on="f" focussize="0,0"/>
                        <v:stroke color="#000000" joinstyle="round" dashstyle="dash" endarrow="block"/>
                        <v:imagedata o:title=""/>
                        <o:lock v:ext="edit" aspectratio="f"/>
                      </v:line>
                      <v:shape id="文本框 30" o:spid="_x0000_s1026" o:spt="202" type="#_x0000_t202" style="position:absolute;left:3517900;top:1013460;height:627380;width:1383030;" filled="f" stroked="f" coordsize="21600,21600" o:gfxdata="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fOamvUAAAABQEAAA8AAAAAAAAAAQAgAAAAIgAA&#10;AGRycy9kb3ducmV2LnhtbFBLAQIUABQAAAAIAIdO4kDXA/OIDAIAAOMDAAAOAAAAAAAAAAEAIAAA&#10;ACMBAABkcnMvZTJvRG9jLnhtbFBLBQYAAAAABgAGAFkBAAChBQAAAAA=&#10;">
                        <v:fill on="f" focussize="0,0"/>
                        <v:stroke on="f"/>
                        <v:imagedata o:title=""/>
                        <o:lock v:ext="edit" aspectratio="f"/>
                        <v:textbox>
                          <w:txbxContent>
                            <w:p>
                              <w:pPr>
                                <w:rPr>
                                  <w:szCs w:val="21"/>
                                </w:rPr>
                              </w:pPr>
                              <w:r>
                                <w:rPr>
                                  <w:rFonts w:hint="eastAsia"/>
                                  <w:szCs w:val="21"/>
                                </w:rPr>
                                <w:t>边角废料</w:t>
                              </w:r>
                              <w:r>
                                <w:rPr>
                                  <w:rFonts w:hint="eastAsia"/>
                                  <w:szCs w:val="21"/>
                                  <w:lang w:eastAsia="zh-CN"/>
                                </w:rPr>
                                <w:t>、</w:t>
                              </w:r>
                              <w:r>
                                <w:rPr>
                                  <w:rFonts w:hint="eastAsia"/>
                                  <w:szCs w:val="21"/>
                                  <w:lang w:val="en-US" w:eastAsia="zh-CN"/>
                                </w:rPr>
                                <w:t>废金属屑</w:t>
                              </w:r>
                              <w:r>
                                <w:rPr>
                                  <w:rFonts w:hint="eastAsia"/>
                                  <w:szCs w:val="21"/>
                                </w:rPr>
                                <w:t>、废润滑油、废切削液及其包装桶、噪声</w:t>
                              </w:r>
                            </w:p>
                          </w:txbxContent>
                        </v:textbox>
                      </v:shape>
                      <v:line id="直线 28" o:spid="_x0000_s1026" o:spt="20" style="position:absolute;left:3093085;top:3803015;height:0;width:422910;" filled="f" stroked="t" coordsize="21600,21600" o:gfxdata="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F2vJLXAAAABQEAAA8AAAAA&#10;AAAAAQAgAAAAIgAAAGRycy9kb3ducmV2LnhtbFBLAQIUABQAAAAIAIdO4kBaWp7J3AEAAIIDAAAO&#10;AAAAAAAAAAEAIAAAACYBAABkcnMvZTJvRG9jLnhtbFBLBQYAAAAABgAGAFkBAAB0BQAAAAA=&#10;">
                        <v:fill on="f" focussize="0,0"/>
                        <v:stroke color="#000000" joinstyle="round" dashstyle="dash" endarrow="block"/>
                        <v:imagedata o:title=""/>
                        <o:lock v:ext="edit" aspectratio="f"/>
                      </v:line>
                      <v:shape id="文本框 1154" o:spid="_x0000_s1026" o:spt="202" type="#_x0000_t202" style="position:absolute;left:3448050;top:3671570;height:328930;width:1534160;" filled="f" stroked="f" coordsize="21600,21600" o:gfxdata="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zmpr1AAAAAUBAAAPAAAAAAAAAAEAIAAAACIA&#10;AABkcnMvZG93bnJldi54bWxQSwECFAAUAAAACACHTuJA5TEVbw0CAADlAwAADgAAAAAAAAABACAA&#10;AAAjAQAAZHJzL2Uyb0RvYy54bWxQSwUGAAAAAAYABgBZAQAAogUAAAAA&#10;">
                        <v:fill on="f" focussize="0,0"/>
                        <v:stroke on="f"/>
                        <v:imagedata o:title=""/>
                        <o:lock v:ext="edit" aspectratio="f"/>
                        <v:textbox>
                          <w:txbxContent>
                            <w:p>
                              <w:pPr>
                                <w:pStyle w:val="28"/>
                                <w:spacing w:before="0" w:beforeAutospacing="0" w:after="0" w:afterAutospacing="0"/>
                                <w:jc w:val="both"/>
                              </w:pPr>
                              <w:r>
                                <w:rPr>
                                  <w:rFonts w:hint="eastAsia" w:ascii="Calibri" w:cs="Times New Roman"/>
                                  <w:kern w:val="2"/>
                                  <w:sz w:val="21"/>
                                  <w:szCs w:val="21"/>
                                </w:rPr>
                                <w:t>废包装材料</w:t>
                              </w:r>
                            </w:p>
                          </w:txbxContent>
                        </v:textbox>
                      </v:shape>
                      <v:shape id="文本框 1140" o:spid="_x0000_s1026" o:spt="202" type="#_x0000_t202" style="position:absolute;left:2275205;top:1791335;height:441325;width:688975;" fillcolor="#FFFFFF" filled="t" stroked="t" coordsize="21600,21600" o:gfxdata="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P021tUAAAAFAQAADwAAAAAAAAABACAAAAAiAAAAZHJzL2Rvd25yZXYu&#10;eG1sUEsBAhQAFAAAAAgAh07iQLCs1eU3AgAAVgQAAA4AAAAAAAAAAQAgAAAAJAEAAGRycy9lMm9E&#10;b2MueG1sUEsFBgAAAAAGAAYAWQEAAM0FAAAAAA==&#10;">
                        <v:fill on="t" focussize="0,0"/>
                        <v:stroke color="#000000" miterlimit="8" joinstyle="miter"/>
                        <v:imagedata o:title=""/>
                        <o:lock v:ext="edit" aspectratio="f"/>
                        <v:textbox>
                          <w:txbxContent>
                            <w:p>
                              <w:pPr>
                                <w:jc w:val="center"/>
                                <w:rPr>
                                  <w:rFonts w:hint="eastAsia" w:eastAsia="宋体"/>
                                  <w:szCs w:val="21"/>
                                  <w:lang w:val="en-US" w:eastAsia="zh-CN"/>
                                </w:rPr>
                              </w:pPr>
                              <w:r>
                                <w:rPr>
                                  <w:rFonts w:hint="eastAsia"/>
                                  <w:szCs w:val="21"/>
                                  <w:lang w:val="en-US" w:eastAsia="zh-CN"/>
                                </w:rPr>
                                <w:t>热处理（外协）</w:t>
                              </w:r>
                            </w:p>
                          </w:txbxContent>
                        </v:textbox>
                      </v:shape>
                      <v:line id="直线 1164" o:spid="_x0000_s1026" o:spt="20" style="position:absolute;left:2632075;top:2235200;height:276860;width:0;" filled="f" stroked="t" coordsize="21600,21600" o:gfxdata="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GYY621gAAAAUBAAAPAAAAAAAAAAEAIAAAACIA&#10;AABkcnMvZG93bnJldi54bWxQSwECFAAUAAAACACHTuJAKoqErNIBAABsAwAADgAAAAAAAAABACAA&#10;AAAlAQAAZHJzL2Uyb0RvYy54bWxQSwUGAAAAAAYABgBZAQAAaQUAAAAA&#10;">
                        <v:fill on="f" focussize="0,0"/>
                        <v:stroke color="#000000" joinstyle="round" endarrow="block"/>
                        <v:imagedata o:title=""/>
                        <o:lock v:ext="edit" aspectratio="f"/>
                      </v:line>
                      <v:shape id="文本框 1140" o:spid="_x0000_s1026" o:spt="202" type="#_x0000_t202" style="position:absolute;left:2195195;top:2513330;height:438150;width:881380;" fillcolor="#FFFFFF" filled="t" stroked="t" coordsize="21600,21600" o:gfxdata="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T9NtbVAAAABQEAAA8AAAAAAAAAAQAgAAAAIgAAAGRycy9kb3ducmV2&#10;LnhtbFBLAQIUABQAAAAIAIdO4kBMQtZiOAIAAFYEAAAOAAAAAAAAAAEAIAAAACQBAABkcnMvZTJv&#10;RG9jLnhtbFBLBQYAAAAABgAGAFkBAADOBQAAAAA=&#10;">
                        <v:fill on="t" focussize="0,0"/>
                        <v:stroke color="#000000" miterlimit="8" joinstyle="miter"/>
                        <v:imagedata o:title=""/>
                        <o:lock v:ext="edit" aspectratio="f"/>
                        <v:textbox>
                          <w:txbxContent>
                            <w:p>
                              <w:pPr>
                                <w:jc w:val="center"/>
                                <w:rPr>
                                  <w:rFonts w:hint="eastAsia" w:eastAsia="宋体"/>
                                  <w:szCs w:val="21"/>
                                  <w:lang w:eastAsia="zh-CN"/>
                                </w:rPr>
                              </w:pPr>
                              <w:r>
                                <w:rPr>
                                  <w:rFonts w:hint="eastAsia"/>
                                  <w:szCs w:val="21"/>
                                  <w:lang w:val="en-US" w:eastAsia="zh-CN"/>
                                </w:rPr>
                                <w:t>精</w:t>
                              </w:r>
                              <w:r>
                                <w:rPr>
                                  <w:rFonts w:hint="eastAsia"/>
                                  <w:szCs w:val="21"/>
                                </w:rPr>
                                <w:t>加工</w:t>
                              </w:r>
                              <w:r>
                                <w:rPr>
                                  <w:rFonts w:hint="eastAsia"/>
                                  <w:szCs w:val="21"/>
                                  <w:lang w:eastAsia="zh-CN"/>
                                </w:rPr>
                                <w:t>（</w:t>
                              </w:r>
                              <w:r>
                                <w:rPr>
                                  <w:rFonts w:hint="eastAsia"/>
                                  <w:color w:val="000000"/>
                                  <w:szCs w:val="21"/>
                                  <w:lang w:val="en-US" w:eastAsia="zh-CN"/>
                                </w:rPr>
                                <w:t>加工中心</w:t>
                              </w:r>
                              <w:r>
                                <w:rPr>
                                  <w:rFonts w:hint="eastAsia"/>
                                  <w:szCs w:val="21"/>
                                  <w:lang w:eastAsia="zh-CN"/>
                                </w:rPr>
                                <w:t>）</w:t>
                              </w:r>
                            </w:p>
                          </w:txbxContent>
                        </v:textbox>
                      </v:shape>
                      <v:line id="直线 1153" o:spid="_x0000_s1026" o:spt="20" style="position:absolute;left:3082290;top:2740025;height:3810;width:477520;" filled="f" stroked="t" coordsize="21600,21600" o:gfxdata="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ryS1wAAAAUBAAAP&#10;AAAAAAAAAAEAIAAAACIAAABkcnMvZG93bnJldi54bWxQSwECFAAUAAAACACHTuJAnN2JhuABAACH&#10;AwAADgAAAAAAAAABACAAAAAmAQAAZHJzL2Uyb0RvYy54bWxQSwUGAAAAAAYABgBZAQAAeAUAAAAA&#10;">
                        <v:fill on="f" focussize="0,0"/>
                        <v:stroke color="#000000" joinstyle="round" dashstyle="dash" endarrow="block"/>
                        <v:imagedata o:title=""/>
                        <o:lock v:ext="edit" aspectratio="f"/>
                      </v:line>
                      <v:shape id="文本框 30" o:spid="_x0000_s1026" o:spt="202" type="#_x0000_t202" style="position:absolute;left:3505200;top:2520315;height:445770;width:1707515;" filled="f" stroked="f" coordsize="21600,21600" o:gfxdata="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85qa9QAAAAFAQAADwAAAAAAAAABACAAAAAiAAAA&#10;ZHJzL2Rvd25yZXYueG1sUEsBAhQAFAAAAAgAh07iQA+WEXQLAgAA4wMAAA4AAAAAAAAAAQAgAAAA&#10;IwEAAGRycy9lMm9Eb2MueG1sUEsFBgAAAAAGAAYAWQEAAKAFAAAAAA==&#10;">
                        <v:fill on="f" focussize="0,0"/>
                        <v:stroke on="f"/>
                        <v:imagedata o:title=""/>
                        <o:lock v:ext="edit" aspectratio="f"/>
                        <v:textbox>
                          <w:txbxContent>
                            <w:p>
                              <w:pPr>
                                <w:rPr>
                                  <w:szCs w:val="21"/>
                                </w:rPr>
                              </w:pPr>
                              <w:r>
                                <w:rPr>
                                  <w:rFonts w:hint="eastAsia"/>
                                  <w:szCs w:val="21"/>
                                </w:rPr>
                                <w:t>边角废料、废润滑油、废切削液及其包装桶、噪声</w:t>
                              </w:r>
                            </w:p>
                          </w:txbxContent>
                        </v:textbox>
                      </v:shape>
                      <w10:wrap type="none"/>
                      <w10:anchorlock/>
                    </v:group>
                  </w:pict>
                </mc:Fallback>
              </mc:AlternateContent>
            </w:r>
          </w:p>
          <w:p>
            <w:pPr>
              <w:spacing w:line="360" w:lineRule="auto"/>
              <w:jc w:val="center"/>
              <w:rPr>
                <w:rFonts w:hint="default" w:ascii="Times New Roman" w:hAnsi="Times New Roman" w:cs="Times New Roman" w:eastAsiaTheme="minorEastAsia"/>
                <w:b/>
                <w:bCs w:val="0"/>
                <w:sz w:val="24"/>
                <w:szCs w:val="24"/>
              </w:rPr>
            </w:pPr>
            <w:r>
              <w:rPr>
                <w:rFonts w:hint="default" w:ascii="Times New Roman" w:hAnsi="Times New Roman" w:cs="Times New Roman" w:eastAsiaTheme="minorEastAsia"/>
                <w:b/>
                <w:bCs w:val="0"/>
                <w:sz w:val="24"/>
                <w:szCs w:val="24"/>
              </w:rPr>
              <w:t xml:space="preserve">图2 </w:t>
            </w:r>
            <w:r>
              <w:rPr>
                <w:rFonts w:hint="eastAsia" w:ascii="Times New Roman" w:hAnsi="Times New Roman" w:cs="Times New Roman" w:eastAsiaTheme="minorEastAsia"/>
                <w:b/>
                <w:bCs w:val="0"/>
                <w:sz w:val="24"/>
                <w:szCs w:val="24"/>
                <w:lang w:val="en-US" w:eastAsia="zh-CN"/>
              </w:rPr>
              <w:t xml:space="preserve"> </w:t>
            </w:r>
            <w:r>
              <w:rPr>
                <w:rFonts w:hint="default" w:ascii="Times New Roman" w:hAnsi="Times New Roman" w:cs="Times New Roman" w:eastAsiaTheme="minorEastAsia"/>
                <w:b/>
                <w:bCs w:val="0"/>
                <w:sz w:val="24"/>
                <w:szCs w:val="24"/>
                <w:lang w:val="en-US" w:eastAsia="zh-CN"/>
              </w:rPr>
              <w:t>船舶配件</w:t>
            </w:r>
            <w:r>
              <w:rPr>
                <w:rFonts w:hint="default" w:ascii="Times New Roman" w:hAnsi="Times New Roman" w:cs="Times New Roman" w:eastAsiaTheme="minorEastAsia"/>
                <w:b/>
                <w:bCs w:val="0"/>
                <w:sz w:val="24"/>
                <w:szCs w:val="24"/>
              </w:rPr>
              <w:t>生产工艺流程及产污环节图</w:t>
            </w:r>
          </w:p>
          <w:p>
            <w:pPr>
              <w:adjustRightInd w:val="0"/>
              <w:snapToGrid w:val="0"/>
              <w:spacing w:line="360" w:lineRule="auto"/>
              <w:ind w:firstLine="547" w:firstLineChars="227"/>
              <w:jc w:val="left"/>
              <w:rPr>
                <w:rFonts w:hint="default"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2、</w:t>
            </w:r>
            <w:r>
              <w:rPr>
                <w:rFonts w:hint="default" w:ascii="Times New Roman" w:hAnsi="Times New Roman" w:eastAsia="宋体" w:cs="Times New Roman"/>
                <w:b/>
                <w:bCs/>
                <w:color w:val="auto"/>
                <w:sz w:val="24"/>
              </w:rPr>
              <w:t>工艺流程简介</w:t>
            </w:r>
          </w:p>
          <w:p>
            <w:pPr>
              <w:adjustRightInd w:val="0"/>
              <w:snapToGrid w:val="0"/>
              <w:spacing w:line="360" w:lineRule="auto"/>
              <w:ind w:firstLine="480" w:firstLineChars="200"/>
              <w:rPr>
                <w:b w:val="0"/>
                <w:bCs/>
                <w:sz w:val="24"/>
              </w:rPr>
            </w:pPr>
            <w:r>
              <w:rPr>
                <w:rFonts w:hint="eastAsia"/>
                <w:b w:val="0"/>
                <w:bCs/>
                <w:sz w:val="24"/>
                <w:lang w:eastAsia="zh-CN"/>
              </w:rPr>
              <w:t>（</w:t>
            </w:r>
            <w:r>
              <w:rPr>
                <w:rFonts w:hint="eastAsia"/>
                <w:b w:val="0"/>
                <w:bCs/>
                <w:sz w:val="24"/>
                <w:lang w:val="en-US" w:eastAsia="zh-CN"/>
              </w:rPr>
              <w:t>1</w:t>
            </w:r>
            <w:r>
              <w:rPr>
                <w:rFonts w:hint="eastAsia"/>
                <w:b w:val="0"/>
                <w:bCs/>
                <w:sz w:val="24"/>
                <w:lang w:eastAsia="zh-CN"/>
              </w:rPr>
              <w:t>）</w:t>
            </w:r>
            <w:r>
              <w:rPr>
                <w:rFonts w:hint="eastAsia"/>
                <w:b w:val="0"/>
                <w:bCs/>
                <w:sz w:val="24"/>
                <w:lang w:val="en-US" w:eastAsia="zh-CN"/>
              </w:rPr>
              <w:t>下料</w:t>
            </w:r>
            <w:r>
              <w:rPr>
                <w:b w:val="0"/>
                <w:bCs/>
                <w:sz w:val="24"/>
              </w:rPr>
              <w:t>：</w:t>
            </w:r>
          </w:p>
          <w:p>
            <w:pPr>
              <w:adjustRightInd w:val="0"/>
              <w:snapToGrid w:val="0"/>
              <w:spacing w:line="360" w:lineRule="auto"/>
              <w:ind w:firstLine="480" w:firstLineChars="200"/>
              <w:rPr>
                <w:sz w:val="24"/>
              </w:rPr>
            </w:pPr>
            <w:r>
              <w:rPr>
                <w:sz w:val="24"/>
              </w:rPr>
              <w:t>首先根据客户需要的生产尺寸需要，将</w:t>
            </w:r>
            <w:r>
              <w:rPr>
                <w:rFonts w:hint="eastAsia"/>
                <w:sz w:val="24"/>
                <w:lang w:val="en-US" w:eastAsia="zh-CN"/>
              </w:rPr>
              <w:t>圆钢、</w:t>
            </w:r>
            <w:r>
              <w:rPr>
                <w:sz w:val="24"/>
              </w:rPr>
              <w:t>钢板通过锯床裁成便于加工</w:t>
            </w:r>
            <w:r>
              <w:rPr>
                <w:rFonts w:hint="eastAsia"/>
                <w:sz w:val="24"/>
                <w:lang w:val="en-US" w:eastAsia="zh-CN"/>
              </w:rPr>
              <w:t>的</w:t>
            </w:r>
            <w:r>
              <w:rPr>
                <w:sz w:val="24"/>
              </w:rPr>
              <w:t>大小、形状。</w:t>
            </w:r>
            <w:r>
              <w:rPr>
                <w:rFonts w:hint="eastAsia"/>
                <w:b w:val="0"/>
                <w:bCs/>
                <w:sz w:val="24"/>
                <w:lang w:eastAsia="zh-CN"/>
              </w:rPr>
              <w:t>该工序产生的主要污染物为边角废料、噪声。</w:t>
            </w:r>
          </w:p>
          <w:p>
            <w:pPr>
              <w:adjustRightInd w:val="0"/>
              <w:snapToGrid w:val="0"/>
              <w:spacing w:line="360" w:lineRule="auto"/>
              <w:ind w:firstLine="480" w:firstLineChars="200"/>
              <w:rPr>
                <w:rFonts w:hint="eastAsia"/>
                <w:b w:val="0"/>
                <w:bCs/>
                <w:sz w:val="24"/>
                <w:lang w:val="en-US" w:eastAsia="zh-CN"/>
              </w:rPr>
            </w:pPr>
            <w:r>
              <w:rPr>
                <w:rFonts w:hint="eastAsia"/>
                <w:b w:val="0"/>
                <w:bCs/>
                <w:sz w:val="24"/>
                <w:lang w:eastAsia="zh-CN"/>
              </w:rPr>
              <w:t>（</w:t>
            </w:r>
            <w:r>
              <w:rPr>
                <w:rFonts w:hint="eastAsia"/>
                <w:b w:val="0"/>
                <w:bCs/>
                <w:sz w:val="24"/>
                <w:lang w:val="en-US" w:eastAsia="zh-CN"/>
              </w:rPr>
              <w:t>2</w:t>
            </w:r>
            <w:r>
              <w:rPr>
                <w:rFonts w:hint="eastAsia"/>
                <w:b w:val="0"/>
                <w:bCs/>
                <w:sz w:val="24"/>
                <w:lang w:eastAsia="zh-CN"/>
              </w:rPr>
              <w:t>）</w:t>
            </w:r>
            <w:r>
              <w:rPr>
                <w:rFonts w:hint="eastAsia"/>
                <w:b w:val="0"/>
                <w:bCs/>
                <w:sz w:val="24"/>
                <w:lang w:val="en-US" w:eastAsia="zh-CN"/>
              </w:rPr>
              <w:t>焊接</w:t>
            </w:r>
          </w:p>
          <w:p>
            <w:pPr>
              <w:adjustRightInd w:val="0"/>
              <w:snapToGrid w:val="0"/>
              <w:spacing w:line="360" w:lineRule="auto"/>
              <w:ind w:firstLine="480" w:firstLineChars="200"/>
              <w:rPr>
                <w:rFonts w:hint="eastAsia"/>
                <w:b w:val="0"/>
                <w:bCs/>
                <w:sz w:val="24"/>
                <w:lang w:eastAsia="zh-CN"/>
              </w:rPr>
            </w:pPr>
            <w:r>
              <w:rPr>
                <w:rFonts w:hint="eastAsia"/>
                <w:b w:val="0"/>
                <w:bCs/>
                <w:sz w:val="24"/>
                <w:lang w:eastAsia="zh-CN"/>
              </w:rPr>
              <w:t>按照要求将多个</w:t>
            </w:r>
            <w:r>
              <w:rPr>
                <w:rFonts w:hint="eastAsia"/>
                <w:b w:val="0"/>
                <w:bCs/>
                <w:sz w:val="24"/>
                <w:lang w:val="en-US" w:eastAsia="zh-CN"/>
              </w:rPr>
              <w:t>粗加工后</w:t>
            </w:r>
            <w:r>
              <w:rPr>
                <w:rFonts w:hint="eastAsia"/>
                <w:b w:val="0"/>
                <w:bCs/>
                <w:sz w:val="24"/>
                <w:lang w:eastAsia="zh-CN"/>
              </w:rPr>
              <w:t>的工件焊接在一起，该工序产生的主要污染物为焊接烟尘、移动式烟尘净化器收集的烟尘、焊渣、噪声。</w:t>
            </w:r>
          </w:p>
          <w:p>
            <w:pPr>
              <w:adjustRightInd w:val="0"/>
              <w:snapToGrid w:val="0"/>
              <w:spacing w:line="360" w:lineRule="auto"/>
              <w:ind w:firstLine="480" w:firstLineChars="200"/>
              <w:rPr>
                <w:b w:val="0"/>
                <w:bCs/>
                <w:sz w:val="24"/>
              </w:rPr>
            </w:pPr>
            <w:r>
              <w:rPr>
                <w:rFonts w:hint="eastAsia"/>
                <w:b w:val="0"/>
                <w:bCs/>
                <w:sz w:val="24"/>
                <w:lang w:eastAsia="zh-CN"/>
              </w:rPr>
              <w:t>（</w:t>
            </w:r>
            <w:r>
              <w:rPr>
                <w:rFonts w:hint="eastAsia"/>
                <w:b w:val="0"/>
                <w:bCs/>
                <w:sz w:val="24"/>
                <w:lang w:val="en-US" w:eastAsia="zh-CN"/>
              </w:rPr>
              <w:t>3</w:t>
            </w:r>
            <w:r>
              <w:rPr>
                <w:rFonts w:hint="eastAsia"/>
                <w:b w:val="0"/>
                <w:bCs/>
                <w:sz w:val="24"/>
                <w:lang w:eastAsia="zh-CN"/>
              </w:rPr>
              <w:t>）</w:t>
            </w:r>
            <w:r>
              <w:rPr>
                <w:b w:val="0"/>
                <w:bCs/>
                <w:sz w:val="24"/>
              </w:rPr>
              <w:t>粗加工</w:t>
            </w:r>
          </w:p>
          <w:p>
            <w:pPr>
              <w:adjustRightInd w:val="0"/>
              <w:snapToGrid w:val="0"/>
              <w:spacing w:line="360" w:lineRule="auto"/>
              <w:ind w:firstLine="480" w:firstLineChars="200"/>
              <w:rPr>
                <w:rFonts w:hint="eastAsia" w:eastAsia="宋体"/>
                <w:sz w:val="24"/>
                <w:lang w:eastAsia="zh-CN"/>
              </w:rPr>
            </w:pPr>
            <w:r>
              <w:rPr>
                <w:sz w:val="24"/>
              </w:rPr>
              <w:t>机加工过程</w:t>
            </w:r>
            <w:r>
              <w:rPr>
                <w:rFonts w:hint="eastAsia"/>
                <w:sz w:val="24"/>
              </w:rPr>
              <w:t>中</w:t>
            </w:r>
            <w:r>
              <w:rPr>
                <w:sz w:val="24"/>
              </w:rPr>
              <w:t>，首先使用</w:t>
            </w:r>
            <w:r>
              <w:rPr>
                <w:rFonts w:hint="eastAsia"/>
                <w:sz w:val="24"/>
                <w:lang w:val="en-US" w:eastAsia="zh-CN"/>
              </w:rPr>
              <w:t>立式</w:t>
            </w:r>
            <w:r>
              <w:rPr>
                <w:sz w:val="24"/>
              </w:rPr>
              <w:t>铣床、铣床、车床</w:t>
            </w:r>
            <w:r>
              <w:rPr>
                <w:rFonts w:hint="eastAsia"/>
                <w:sz w:val="24"/>
                <w:lang w:eastAsia="zh-CN"/>
              </w:rPr>
              <w:t>、</w:t>
            </w:r>
            <w:r>
              <w:rPr>
                <w:rFonts w:hint="eastAsia"/>
                <w:sz w:val="24"/>
                <w:lang w:val="en-US" w:eastAsia="zh-CN"/>
              </w:rPr>
              <w:t>钻床、平面磨床、镗床、双头镗床</w:t>
            </w:r>
            <w:r>
              <w:rPr>
                <w:sz w:val="24"/>
              </w:rPr>
              <w:t>等</w:t>
            </w:r>
            <w:r>
              <w:rPr>
                <w:rFonts w:hint="eastAsia"/>
                <w:sz w:val="24"/>
                <w:lang w:val="en-US" w:eastAsia="zh-CN"/>
              </w:rPr>
              <w:t>设备</w:t>
            </w:r>
            <w:r>
              <w:rPr>
                <w:sz w:val="24"/>
              </w:rPr>
              <w:t>对钢板</w:t>
            </w:r>
            <w:r>
              <w:rPr>
                <w:rFonts w:hint="eastAsia"/>
                <w:sz w:val="24"/>
              </w:rPr>
              <w:t>、</w:t>
            </w:r>
            <w:r>
              <w:rPr>
                <w:rFonts w:hint="eastAsia"/>
                <w:sz w:val="24"/>
                <w:lang w:val="en-US" w:eastAsia="zh-CN"/>
              </w:rPr>
              <w:t>圆钢</w:t>
            </w:r>
            <w:r>
              <w:rPr>
                <w:sz w:val="24"/>
              </w:rPr>
              <w:t>进行粗加工</w:t>
            </w:r>
            <w:r>
              <w:rPr>
                <w:rFonts w:hint="eastAsia"/>
                <w:sz w:val="24"/>
              </w:rPr>
              <w:t>。</w:t>
            </w:r>
            <w:r>
              <w:rPr>
                <w:sz w:val="24"/>
              </w:rPr>
              <w:t>根据图纸需要在钢板</w:t>
            </w:r>
            <w:r>
              <w:rPr>
                <w:rFonts w:hint="eastAsia"/>
                <w:sz w:val="24"/>
              </w:rPr>
              <w:t>、</w:t>
            </w:r>
            <w:r>
              <w:rPr>
                <w:rFonts w:hint="eastAsia"/>
                <w:sz w:val="24"/>
                <w:lang w:val="en-US" w:eastAsia="zh-CN"/>
              </w:rPr>
              <w:t>圆钢</w:t>
            </w:r>
            <w:r>
              <w:rPr>
                <w:sz w:val="24"/>
              </w:rPr>
              <w:t>特定位置进行铣型、车圆</w:t>
            </w:r>
            <w:r>
              <w:rPr>
                <w:rFonts w:hint="eastAsia"/>
                <w:sz w:val="24"/>
                <w:lang w:eastAsia="zh-CN"/>
              </w:rPr>
              <w:t>、</w:t>
            </w:r>
            <w:r>
              <w:rPr>
                <w:sz w:val="24"/>
              </w:rPr>
              <w:t>打磨、钻孔等处理。其中钻孔过程使用压缩空气降温，铣型、车圆</w:t>
            </w:r>
            <w:r>
              <w:rPr>
                <w:rFonts w:hint="eastAsia"/>
                <w:sz w:val="24"/>
                <w:lang w:eastAsia="zh-CN"/>
              </w:rPr>
              <w:t>、</w:t>
            </w:r>
            <w:r>
              <w:rPr>
                <w:sz w:val="24"/>
              </w:rPr>
              <w:t>打磨过程均使用切削液降温（切削液：水=1:20）</w:t>
            </w:r>
            <w:r>
              <w:rPr>
                <w:rFonts w:hint="eastAsia"/>
                <w:sz w:val="24"/>
                <w:lang w:eastAsia="zh-CN"/>
              </w:rPr>
              <w:t>，</w:t>
            </w:r>
            <w:r>
              <w:rPr>
                <w:sz w:val="24"/>
              </w:rPr>
              <w:t>粗加工过程根据生产需要，可同时进行。</w:t>
            </w:r>
            <w:r>
              <w:rPr>
                <w:rFonts w:hint="eastAsia"/>
                <w:b w:val="0"/>
                <w:bCs/>
                <w:sz w:val="24"/>
                <w:lang w:eastAsia="zh-CN"/>
              </w:rPr>
              <w:t>该工序产生的主要污染物为</w:t>
            </w:r>
            <w:r>
              <w:rPr>
                <w:rFonts w:hint="eastAsia"/>
                <w:sz w:val="24"/>
              </w:rPr>
              <w:t>边角废料、</w:t>
            </w:r>
            <w:r>
              <w:rPr>
                <w:rFonts w:hint="eastAsia"/>
                <w:sz w:val="24"/>
                <w:lang w:val="en-US" w:eastAsia="zh-CN"/>
              </w:rPr>
              <w:t>废金属屑</w:t>
            </w:r>
            <w:r>
              <w:rPr>
                <w:rFonts w:hint="eastAsia"/>
                <w:sz w:val="24"/>
                <w:lang w:eastAsia="zh-CN"/>
              </w:rPr>
              <w:t>、</w:t>
            </w:r>
            <w:r>
              <w:rPr>
                <w:rFonts w:hint="eastAsia"/>
                <w:sz w:val="24"/>
              </w:rPr>
              <w:t>废润滑油、废切削液及其包装桶、噪声</w:t>
            </w:r>
            <w:r>
              <w:rPr>
                <w:rFonts w:hint="eastAsia"/>
                <w:sz w:val="24"/>
                <w:lang w:eastAsia="zh-CN"/>
              </w:rPr>
              <w:t>。</w:t>
            </w:r>
          </w:p>
          <w:p>
            <w:pPr>
              <w:adjustRightInd w:val="0"/>
              <w:snapToGrid w:val="0"/>
              <w:spacing w:line="360" w:lineRule="auto"/>
              <w:ind w:firstLine="480" w:firstLineChars="200"/>
              <w:rPr>
                <w:rFonts w:hint="eastAsia"/>
                <w:b w:val="0"/>
                <w:bCs/>
                <w:sz w:val="24"/>
                <w:lang w:val="en-US" w:eastAsia="zh-CN"/>
              </w:rPr>
            </w:pPr>
            <w:r>
              <w:rPr>
                <w:rFonts w:hint="eastAsia"/>
                <w:b w:val="0"/>
                <w:bCs/>
                <w:sz w:val="24"/>
                <w:lang w:eastAsia="zh-CN"/>
              </w:rPr>
              <w:t>（</w:t>
            </w:r>
            <w:r>
              <w:rPr>
                <w:rFonts w:hint="eastAsia"/>
                <w:b w:val="0"/>
                <w:bCs/>
                <w:sz w:val="24"/>
                <w:lang w:val="en-US" w:eastAsia="zh-CN"/>
              </w:rPr>
              <w:t>4</w:t>
            </w:r>
            <w:r>
              <w:rPr>
                <w:rFonts w:hint="eastAsia"/>
                <w:b w:val="0"/>
                <w:bCs/>
                <w:sz w:val="24"/>
                <w:lang w:eastAsia="zh-CN"/>
              </w:rPr>
              <w:t>）</w:t>
            </w:r>
            <w:r>
              <w:rPr>
                <w:rFonts w:hint="eastAsia"/>
                <w:b w:val="0"/>
                <w:bCs/>
                <w:sz w:val="24"/>
                <w:lang w:val="en-US" w:eastAsia="zh-CN"/>
              </w:rPr>
              <w:t>热处理</w:t>
            </w:r>
          </w:p>
          <w:p>
            <w:pPr>
              <w:adjustRightInd w:val="0"/>
              <w:snapToGrid w:val="0"/>
              <w:spacing w:line="360" w:lineRule="auto"/>
              <w:ind w:firstLine="480" w:firstLineChars="200"/>
              <w:rPr>
                <w:rFonts w:hint="default"/>
                <w:b w:val="0"/>
                <w:bCs/>
                <w:sz w:val="24"/>
                <w:lang w:val="en-US" w:eastAsia="zh-CN"/>
              </w:rPr>
            </w:pPr>
            <w:r>
              <w:rPr>
                <w:rFonts w:hint="eastAsia"/>
                <w:b w:val="0"/>
                <w:bCs/>
                <w:sz w:val="24"/>
                <w:lang w:val="en-US" w:eastAsia="zh-CN"/>
              </w:rPr>
              <w:t>将焊接后的工件外协给其他单位进行热处理加工，加工后送回本公司进行精加工。</w:t>
            </w:r>
          </w:p>
          <w:p>
            <w:pPr>
              <w:adjustRightInd w:val="0"/>
              <w:snapToGrid w:val="0"/>
              <w:spacing w:line="360" w:lineRule="auto"/>
              <w:ind w:firstLine="480" w:firstLineChars="200"/>
              <w:rPr>
                <w:rFonts w:hint="eastAsia"/>
                <w:b w:val="0"/>
                <w:bCs/>
                <w:sz w:val="24"/>
              </w:rPr>
            </w:pPr>
            <w:r>
              <w:rPr>
                <w:rFonts w:hint="eastAsia"/>
                <w:b w:val="0"/>
                <w:bCs/>
                <w:sz w:val="24"/>
                <w:lang w:eastAsia="zh-CN"/>
              </w:rPr>
              <w:t>（</w:t>
            </w:r>
            <w:r>
              <w:rPr>
                <w:rFonts w:hint="eastAsia"/>
                <w:b w:val="0"/>
                <w:bCs/>
                <w:sz w:val="24"/>
                <w:lang w:val="en-US" w:eastAsia="zh-CN"/>
              </w:rPr>
              <w:t>5</w:t>
            </w:r>
            <w:r>
              <w:rPr>
                <w:rFonts w:hint="eastAsia"/>
                <w:b w:val="0"/>
                <w:bCs/>
                <w:sz w:val="24"/>
                <w:lang w:eastAsia="zh-CN"/>
              </w:rPr>
              <w:t>）</w:t>
            </w:r>
            <w:r>
              <w:rPr>
                <w:rFonts w:hint="eastAsia"/>
                <w:b w:val="0"/>
                <w:bCs/>
                <w:sz w:val="24"/>
              </w:rPr>
              <w:t>精加工</w:t>
            </w:r>
          </w:p>
          <w:p>
            <w:pPr>
              <w:adjustRightInd w:val="0"/>
              <w:snapToGrid w:val="0"/>
              <w:spacing w:line="360" w:lineRule="auto"/>
              <w:ind w:firstLine="480" w:firstLineChars="200"/>
              <w:rPr>
                <w:sz w:val="24"/>
              </w:rPr>
            </w:pPr>
            <w:r>
              <w:rPr>
                <w:sz w:val="24"/>
              </w:rPr>
              <w:t>通过</w:t>
            </w:r>
            <w:r>
              <w:rPr>
                <w:rFonts w:hint="eastAsia"/>
                <w:sz w:val="24"/>
              </w:rPr>
              <w:t>加工中心</w:t>
            </w:r>
            <w:r>
              <w:rPr>
                <w:sz w:val="24"/>
              </w:rPr>
              <w:t>可对粗加工过程中需要精度较高的工件（如工件内部等细微处）进行再加工，加工过程同时喷洒切削液（切削液：水=1:20）冷却降温。</w:t>
            </w:r>
            <w:r>
              <w:rPr>
                <w:rFonts w:hint="eastAsia"/>
                <w:b w:val="0"/>
                <w:bCs/>
                <w:sz w:val="24"/>
                <w:lang w:eastAsia="zh-CN"/>
              </w:rPr>
              <w:t>该工序产生的主要污染物为</w:t>
            </w:r>
            <w:r>
              <w:rPr>
                <w:rFonts w:hint="eastAsia"/>
                <w:sz w:val="24"/>
              </w:rPr>
              <w:t>边角废料、废润滑油、废切削液及其包装桶、噪声</w:t>
            </w:r>
            <w:r>
              <w:rPr>
                <w:rFonts w:hint="eastAsia"/>
                <w:sz w:val="24"/>
                <w:lang w:eastAsia="zh-CN"/>
              </w:rPr>
              <w:t>。</w:t>
            </w:r>
          </w:p>
          <w:p>
            <w:pPr>
              <w:adjustRightInd w:val="0"/>
              <w:snapToGrid w:val="0"/>
              <w:spacing w:line="360" w:lineRule="auto"/>
              <w:ind w:firstLine="480" w:firstLineChars="200"/>
              <w:rPr>
                <w:b w:val="0"/>
                <w:bCs/>
                <w:sz w:val="24"/>
              </w:rPr>
            </w:pPr>
            <w:r>
              <w:rPr>
                <w:rFonts w:hint="eastAsia"/>
                <w:b w:val="0"/>
                <w:bCs/>
                <w:sz w:val="24"/>
                <w:lang w:eastAsia="zh-CN"/>
              </w:rPr>
              <w:t>（</w:t>
            </w:r>
            <w:r>
              <w:rPr>
                <w:rFonts w:hint="eastAsia"/>
                <w:b w:val="0"/>
                <w:bCs/>
                <w:sz w:val="24"/>
                <w:lang w:val="en-US" w:eastAsia="zh-CN"/>
              </w:rPr>
              <w:t>6</w:t>
            </w:r>
            <w:r>
              <w:rPr>
                <w:rFonts w:hint="eastAsia"/>
                <w:b w:val="0"/>
                <w:bCs/>
                <w:sz w:val="24"/>
                <w:lang w:eastAsia="zh-CN"/>
              </w:rPr>
              <w:t>）</w:t>
            </w:r>
            <w:r>
              <w:rPr>
                <w:b w:val="0"/>
                <w:bCs/>
                <w:sz w:val="24"/>
              </w:rPr>
              <w:t>检验</w:t>
            </w:r>
          </w:p>
          <w:p>
            <w:pPr>
              <w:adjustRightInd w:val="0"/>
              <w:snapToGrid w:val="0"/>
              <w:spacing w:line="360" w:lineRule="auto"/>
              <w:ind w:firstLine="480" w:firstLineChars="200"/>
              <w:rPr>
                <w:sz w:val="24"/>
              </w:rPr>
            </w:pPr>
            <w:r>
              <w:rPr>
                <w:rFonts w:hint="eastAsia"/>
                <w:sz w:val="24"/>
                <w:lang w:val="en-US" w:eastAsia="zh-CN"/>
              </w:rPr>
              <w:t>精加工</w:t>
            </w:r>
            <w:r>
              <w:rPr>
                <w:sz w:val="24"/>
              </w:rPr>
              <w:t>完成后，对每一套产品使用三坐标测量仪测量其尺寸是否满足设计要求，若不满足，则返回车间继续加工。</w:t>
            </w:r>
          </w:p>
          <w:p>
            <w:pPr>
              <w:adjustRightInd w:val="0"/>
              <w:snapToGrid w:val="0"/>
              <w:spacing w:line="360" w:lineRule="auto"/>
              <w:ind w:firstLine="480" w:firstLineChars="200"/>
              <w:rPr>
                <w:b w:val="0"/>
                <w:bCs/>
                <w:sz w:val="24"/>
              </w:rPr>
            </w:pPr>
            <w:r>
              <w:rPr>
                <w:rFonts w:hint="eastAsia"/>
                <w:b w:val="0"/>
                <w:bCs/>
                <w:sz w:val="24"/>
                <w:lang w:eastAsia="zh-CN"/>
              </w:rPr>
              <w:t>（</w:t>
            </w:r>
            <w:r>
              <w:rPr>
                <w:rFonts w:hint="eastAsia"/>
                <w:b w:val="0"/>
                <w:bCs/>
                <w:sz w:val="24"/>
                <w:lang w:val="en-US" w:eastAsia="zh-CN"/>
              </w:rPr>
              <w:t>6</w:t>
            </w:r>
            <w:r>
              <w:rPr>
                <w:rFonts w:hint="eastAsia"/>
                <w:b w:val="0"/>
                <w:bCs/>
                <w:sz w:val="24"/>
                <w:lang w:eastAsia="zh-CN"/>
              </w:rPr>
              <w:t>）</w:t>
            </w:r>
            <w:r>
              <w:rPr>
                <w:b w:val="0"/>
                <w:bCs/>
                <w:sz w:val="24"/>
              </w:rPr>
              <w:t>入库、发货</w:t>
            </w:r>
          </w:p>
          <w:p>
            <w:pPr>
              <w:adjustRightInd w:val="0"/>
              <w:snapToGrid w:val="0"/>
              <w:spacing w:line="360" w:lineRule="auto"/>
              <w:ind w:firstLine="480" w:firstLineChars="200"/>
              <w:rPr>
                <w:sz w:val="24"/>
              </w:rPr>
            </w:pPr>
            <w:r>
              <w:rPr>
                <w:rFonts w:hint="eastAsia"/>
                <w:sz w:val="24"/>
              </w:rPr>
              <w:t>产品</w:t>
            </w:r>
            <w:r>
              <w:rPr>
                <w:sz w:val="24"/>
              </w:rPr>
              <w:t>检验合格后，</w:t>
            </w:r>
            <w:r>
              <w:rPr>
                <w:rFonts w:hint="eastAsia"/>
                <w:sz w:val="24"/>
                <w:lang w:val="en-US" w:eastAsia="zh-CN"/>
              </w:rPr>
              <w:t>包装</w:t>
            </w:r>
            <w:r>
              <w:rPr>
                <w:sz w:val="24"/>
              </w:rPr>
              <w:t>入库。</w:t>
            </w:r>
            <w:r>
              <w:rPr>
                <w:rFonts w:hint="eastAsia"/>
                <w:b w:val="0"/>
                <w:bCs/>
                <w:sz w:val="24"/>
                <w:lang w:eastAsia="zh-CN"/>
              </w:rPr>
              <w:t>该工序产生的主要污染物为废包装材料</w:t>
            </w:r>
            <w:r>
              <w:rPr>
                <w:rFonts w:hint="eastAsia"/>
                <w:sz w:val="24"/>
                <w:lang w:eastAsia="zh-CN"/>
              </w:rPr>
              <w:t>。</w:t>
            </w:r>
          </w:p>
          <w:p>
            <w:pPr>
              <w:spacing w:line="360" w:lineRule="auto"/>
              <w:ind w:firstLine="482" w:firstLineChars="200"/>
              <w:rPr>
                <w:rFonts w:hint="default" w:ascii="Times New Roman" w:hAnsi="Times New Roman" w:cs="Times New Roman" w:eastAsiaTheme="minorEastAsia"/>
                <w:b/>
                <w:bCs/>
                <w:color w:val="000000" w:themeColor="text1"/>
                <w:sz w:val="24"/>
                <w14:textFill>
                  <w14:solidFill>
                    <w14:schemeClr w14:val="tx1"/>
                  </w14:solidFill>
                </w14:textFill>
              </w:rPr>
            </w:pPr>
            <w:r>
              <w:rPr>
                <w:rFonts w:hint="eastAsia" w:cs="Times New Roman" w:eastAsiaTheme="minorEastAsia"/>
                <w:b/>
                <w:bCs/>
                <w:color w:val="000000" w:themeColor="text1"/>
                <w:sz w:val="24"/>
                <w:lang w:val="en-US" w:eastAsia="zh-CN"/>
                <w14:textFill>
                  <w14:solidFill>
                    <w14:schemeClr w14:val="tx1"/>
                  </w14:solidFill>
                </w14:textFill>
              </w:rPr>
              <w:t>3</w:t>
            </w:r>
            <w:r>
              <w:rPr>
                <w:rFonts w:hint="default" w:ascii="Times New Roman" w:hAnsi="Times New Roman" w:cs="Times New Roman" w:eastAsiaTheme="minorEastAsia"/>
                <w:b/>
                <w:bCs/>
                <w:color w:val="000000" w:themeColor="text1"/>
                <w:sz w:val="24"/>
                <w14:textFill>
                  <w14:solidFill>
                    <w14:schemeClr w14:val="tx1"/>
                  </w14:solidFill>
                </w14:textFill>
              </w:rPr>
              <w:t>、主要污染环节</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（1）废气</w:t>
            </w:r>
          </w:p>
          <w:p>
            <w:pPr>
              <w:tabs>
                <w:tab w:val="left" w:pos="2685"/>
                <w:tab w:val="center" w:pos="4284"/>
              </w:tabs>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cs="Times New Roman" w:eastAsiaTheme="minorEastAsia"/>
                <w:color w:val="000000" w:themeColor="text1"/>
                <w:sz w:val="24"/>
                <w:lang w:eastAsia="zh-CN"/>
                <w14:textFill>
                  <w14:solidFill>
                    <w14:schemeClr w14:val="tx1"/>
                  </w14:solidFill>
                </w14:textFill>
              </w:rPr>
              <w:t>本</w:t>
            </w:r>
            <w:r>
              <w:rPr>
                <w:rFonts w:hint="default" w:ascii="Times New Roman" w:hAnsi="Times New Roman" w:eastAsia="宋体" w:cs="Times New Roman"/>
                <w:sz w:val="24"/>
              </w:rPr>
              <w:t>项目在焊接完成后使用角磨机对下料位置和焊接位置进行打磨，此过程产生的颗粒物均为大直径金属颗粒，易于沉降，</w:t>
            </w:r>
            <w:r>
              <w:rPr>
                <w:rFonts w:hint="eastAsia" w:eastAsia="宋体" w:cs="Times New Roman"/>
                <w:sz w:val="24"/>
                <w:lang w:val="en-US" w:eastAsia="zh-CN"/>
              </w:rPr>
              <w:t>形成废金属屑，</w:t>
            </w:r>
            <w:r>
              <w:rPr>
                <w:rFonts w:hint="default" w:ascii="Times New Roman" w:hAnsi="Times New Roman" w:eastAsia="宋体" w:cs="Times New Roman"/>
                <w:sz w:val="24"/>
              </w:rPr>
              <w:t>不会对周围大气造成影响。</w:t>
            </w:r>
          </w:p>
          <w:p>
            <w:pPr>
              <w:tabs>
                <w:tab w:val="left" w:pos="2685"/>
                <w:tab w:val="center" w:pos="4284"/>
              </w:tabs>
              <w:spacing w:line="360" w:lineRule="auto"/>
              <w:ind w:firstLine="480" w:firstLineChars="200"/>
              <w:jc w:val="left"/>
              <w:rPr>
                <w:rFonts w:hint="default" w:ascii="Times New Roman" w:hAnsi="Times New Roman" w:cs="Times New Roman" w:eastAsiaTheme="minorEastAsia"/>
                <w:color w:val="000000" w:themeColor="text1"/>
                <w:sz w:val="24"/>
                <w:lang w:eastAsia="zh-CN"/>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因此，</w:t>
            </w:r>
            <w:r>
              <w:rPr>
                <w:rFonts w:hint="default" w:ascii="Times New Roman" w:hAnsi="Times New Roman" w:cs="Times New Roman" w:eastAsiaTheme="minorEastAsia"/>
                <w:color w:val="000000" w:themeColor="text1"/>
                <w:sz w:val="24"/>
                <w:lang w:eastAsia="zh-CN"/>
                <w14:textFill>
                  <w14:solidFill>
                    <w14:schemeClr w14:val="tx1"/>
                  </w14:solidFill>
                </w14:textFill>
              </w:rPr>
              <w:t>本项目营运期废气主要为焊接过程产生的焊接烟尘。</w:t>
            </w:r>
          </w:p>
          <w:p>
            <w:pPr>
              <w:tabs>
                <w:tab w:val="left" w:pos="2685"/>
                <w:tab w:val="center" w:pos="4284"/>
              </w:tabs>
              <w:spacing w:line="360" w:lineRule="auto"/>
              <w:ind w:firstLine="480" w:firstLineChars="200"/>
              <w:jc w:val="left"/>
              <w:rPr>
                <w:rFonts w:hint="default" w:ascii="Times New Roman" w:hAnsi="Times New Roman" w:cs="Times New Roman" w:eastAsiaTheme="minorEastAsia"/>
                <w:color w:val="000000" w:themeColor="text1"/>
                <w:sz w:val="24"/>
                <w:lang w:eastAsia="zh-CN"/>
                <w14:textFill>
                  <w14:solidFill>
                    <w14:schemeClr w14:val="tx1"/>
                  </w14:solidFill>
                </w14:textFill>
              </w:rPr>
            </w:pPr>
            <w:r>
              <w:rPr>
                <w:rFonts w:hint="eastAsia" w:ascii="Times New Roman" w:hAnsi="Times New Roman" w:cs="Times New Roman" w:eastAsiaTheme="minorEastAsia"/>
                <w:color w:val="000000" w:themeColor="text1"/>
                <w:sz w:val="24"/>
                <w:lang w:eastAsia="zh-CN"/>
                <w14:textFill>
                  <w14:solidFill>
                    <w14:schemeClr w14:val="tx1"/>
                  </w14:solidFill>
                </w14:textFill>
              </w:rPr>
              <w:t>本</w:t>
            </w:r>
            <w:r>
              <w:rPr>
                <w:rFonts w:hint="default" w:ascii="Times New Roman" w:hAnsi="Times New Roman" w:cs="Times New Roman" w:eastAsiaTheme="minorEastAsia"/>
                <w:color w:val="000000" w:themeColor="text1"/>
                <w:sz w:val="24"/>
                <w:lang w:eastAsia="zh-CN"/>
                <w14:textFill>
                  <w14:solidFill>
                    <w14:schemeClr w14:val="tx1"/>
                  </w14:solidFill>
                </w14:textFill>
              </w:rPr>
              <w:t>项目焊接工序会产生焊接烟气，烟气中主要污染物为烟尘。根据《焊接工作劳动保护》中有关资料，焊接烟尘的产生量与焊丝的种类及焊接方法有关，几种焊接方法的发尘量见表</w:t>
            </w:r>
            <w:r>
              <w:rPr>
                <w:rFonts w:hint="eastAsia" w:cs="Times New Roman" w:eastAsiaTheme="minorEastAsia"/>
                <w:color w:val="000000" w:themeColor="text1"/>
                <w:sz w:val="24"/>
                <w:lang w:val="en-US" w:eastAsia="zh-CN"/>
                <w14:textFill>
                  <w14:solidFill>
                    <w14:schemeClr w14:val="tx1"/>
                  </w14:solidFill>
                </w14:textFill>
              </w:rPr>
              <w:t>9</w:t>
            </w:r>
            <w:r>
              <w:rPr>
                <w:rFonts w:hint="default" w:ascii="Times New Roman" w:hAnsi="Times New Roman" w:cs="Times New Roman" w:eastAsiaTheme="minorEastAsia"/>
                <w:color w:val="000000" w:themeColor="text1"/>
                <w:sz w:val="24"/>
                <w:lang w:eastAsia="zh-CN"/>
                <w14:textFill>
                  <w14:solidFill>
                    <w14:schemeClr w14:val="tx1"/>
                  </w14:solidFill>
                </w14:textFill>
              </w:rPr>
              <w:t>。</w:t>
            </w:r>
          </w:p>
          <w:p>
            <w:pPr>
              <w:numPr>
                <w:ilvl w:val="0"/>
                <w:numId w:val="0"/>
              </w:numPr>
              <w:tabs>
                <w:tab w:val="left" w:pos="900"/>
                <w:tab w:val="left" w:pos="1092"/>
              </w:tabs>
              <w:adjustRightInd w:val="0"/>
              <w:snapToGrid w:val="0"/>
              <w:spacing w:before="156" w:beforeLines="50"/>
              <w:ind w:leftChars="0"/>
              <w:jc w:val="center"/>
              <w:rPr>
                <w:rFonts w:hint="default" w:ascii="Times New Roman" w:hAnsi="Times New Roman" w:cs="Times New Roman" w:eastAsiaTheme="minorEastAsia"/>
                <w:b/>
                <w:bCs w:val="0"/>
                <w:sz w:val="24"/>
                <w:szCs w:val="24"/>
                <w:lang w:eastAsia="zh-CN"/>
              </w:rPr>
            </w:pPr>
            <w:r>
              <w:rPr>
                <w:rFonts w:hint="default" w:ascii="Times New Roman" w:hAnsi="Times New Roman" w:cs="Times New Roman" w:eastAsiaTheme="minorEastAsia"/>
                <w:b/>
                <w:bCs w:val="0"/>
                <w:sz w:val="24"/>
                <w:szCs w:val="24"/>
                <w:lang w:eastAsia="zh-CN"/>
              </w:rPr>
              <w:t>表</w:t>
            </w:r>
            <w:r>
              <w:rPr>
                <w:rFonts w:hint="eastAsia" w:ascii="Times New Roman" w:hAnsi="Times New Roman" w:cs="Times New Roman" w:eastAsiaTheme="minorEastAsia"/>
                <w:b/>
                <w:bCs w:val="0"/>
                <w:sz w:val="24"/>
                <w:szCs w:val="24"/>
                <w:lang w:val="en-US" w:eastAsia="zh-CN"/>
              </w:rPr>
              <w:t xml:space="preserve">9 </w:t>
            </w:r>
            <w:r>
              <w:rPr>
                <w:rFonts w:hint="default" w:ascii="Times New Roman" w:hAnsi="Times New Roman" w:cs="Times New Roman" w:eastAsiaTheme="minorEastAsia"/>
                <w:b/>
                <w:bCs w:val="0"/>
                <w:sz w:val="24"/>
                <w:szCs w:val="24"/>
                <w:lang w:eastAsia="zh-CN"/>
              </w:rPr>
              <w:t xml:space="preserve"> 几种焊接方法的发尘量</w:t>
            </w:r>
          </w:p>
          <w:tbl>
            <w:tblPr>
              <w:tblStyle w:val="31"/>
              <w:tblW w:w="9354" w:type="dxa"/>
              <w:jc w:val="center"/>
              <w:tblInd w:w="8"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826"/>
              <w:gridCol w:w="1556"/>
              <w:gridCol w:w="2901"/>
              <w:gridCol w:w="3071"/>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1826" w:type="dxa"/>
                  <w:tcBorders>
                    <w:tl2br w:val="nil"/>
                    <w:tr2bl w:val="nil"/>
                  </w:tcBorders>
                  <w:noWrap w:val="0"/>
                  <w:vAlign w:val="center"/>
                </w:tcPr>
                <w:p>
                  <w:pPr>
                    <w:jc w:val="center"/>
                    <w:rPr>
                      <w:b/>
                      <w:color w:val="000000"/>
                      <w:szCs w:val="21"/>
                    </w:rPr>
                  </w:pPr>
                  <w:r>
                    <w:rPr>
                      <w:b/>
                      <w:color w:val="000000"/>
                      <w:szCs w:val="21"/>
                    </w:rPr>
                    <w:t>焊接方法</w:t>
                  </w:r>
                </w:p>
              </w:tc>
              <w:tc>
                <w:tcPr>
                  <w:tcW w:w="1556" w:type="dxa"/>
                  <w:tcBorders>
                    <w:tl2br w:val="nil"/>
                    <w:tr2bl w:val="nil"/>
                  </w:tcBorders>
                  <w:noWrap w:val="0"/>
                  <w:vAlign w:val="center"/>
                </w:tcPr>
                <w:p>
                  <w:pPr>
                    <w:jc w:val="center"/>
                    <w:rPr>
                      <w:b/>
                      <w:color w:val="000000"/>
                      <w:szCs w:val="21"/>
                    </w:rPr>
                  </w:pPr>
                  <w:r>
                    <w:rPr>
                      <w:b/>
                      <w:color w:val="000000"/>
                      <w:szCs w:val="21"/>
                    </w:rPr>
                    <w:t>焊接材料</w:t>
                  </w:r>
                </w:p>
              </w:tc>
              <w:tc>
                <w:tcPr>
                  <w:tcW w:w="2901" w:type="dxa"/>
                  <w:tcBorders>
                    <w:tl2br w:val="nil"/>
                    <w:tr2bl w:val="nil"/>
                  </w:tcBorders>
                  <w:noWrap w:val="0"/>
                  <w:vAlign w:val="center"/>
                </w:tcPr>
                <w:p>
                  <w:pPr>
                    <w:jc w:val="center"/>
                    <w:rPr>
                      <w:b/>
                      <w:color w:val="000000"/>
                      <w:szCs w:val="21"/>
                    </w:rPr>
                  </w:pPr>
                  <w:r>
                    <w:rPr>
                      <w:b/>
                      <w:color w:val="000000"/>
                      <w:szCs w:val="21"/>
                    </w:rPr>
                    <w:t>施焊时发尘量(mg/min)</w:t>
                  </w:r>
                </w:p>
              </w:tc>
              <w:tc>
                <w:tcPr>
                  <w:tcW w:w="3071" w:type="dxa"/>
                  <w:tcBorders>
                    <w:tl2br w:val="nil"/>
                    <w:tr2bl w:val="nil"/>
                  </w:tcBorders>
                  <w:noWrap w:val="0"/>
                  <w:vAlign w:val="center"/>
                </w:tcPr>
                <w:p>
                  <w:pPr>
                    <w:jc w:val="center"/>
                    <w:rPr>
                      <w:b/>
                      <w:color w:val="000000"/>
                      <w:szCs w:val="21"/>
                    </w:rPr>
                  </w:pPr>
                  <w:r>
                    <w:rPr>
                      <w:b/>
                      <w:color w:val="000000"/>
                      <w:szCs w:val="21"/>
                    </w:rPr>
                    <w:t>焊接材料的发尘量(g/kg)</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1826" w:type="dxa"/>
                  <w:vMerge w:val="restart"/>
                  <w:tcBorders>
                    <w:tl2br w:val="nil"/>
                    <w:tr2bl w:val="nil"/>
                  </w:tcBorders>
                  <w:noWrap w:val="0"/>
                  <w:vAlign w:val="center"/>
                </w:tcPr>
                <w:p>
                  <w:pPr>
                    <w:jc w:val="center"/>
                    <w:rPr>
                      <w:color w:val="000000"/>
                      <w:szCs w:val="21"/>
                    </w:rPr>
                  </w:pPr>
                  <w:r>
                    <w:rPr>
                      <w:color w:val="000000"/>
                      <w:szCs w:val="21"/>
                    </w:rPr>
                    <w:t>手工电弧焊</w:t>
                  </w:r>
                </w:p>
              </w:tc>
              <w:tc>
                <w:tcPr>
                  <w:tcW w:w="1556" w:type="dxa"/>
                  <w:tcBorders>
                    <w:tl2br w:val="nil"/>
                    <w:tr2bl w:val="nil"/>
                  </w:tcBorders>
                  <w:noWrap w:val="0"/>
                  <w:vAlign w:val="center"/>
                </w:tcPr>
                <w:p>
                  <w:pPr>
                    <w:jc w:val="center"/>
                    <w:rPr>
                      <w:color w:val="000000"/>
                      <w:szCs w:val="21"/>
                    </w:rPr>
                  </w:pPr>
                  <w:r>
                    <w:rPr>
                      <w:color w:val="000000"/>
                      <w:szCs w:val="21"/>
                    </w:rPr>
                    <w:t>低氢型焊条</w:t>
                  </w:r>
                </w:p>
              </w:tc>
              <w:tc>
                <w:tcPr>
                  <w:tcW w:w="2901" w:type="dxa"/>
                  <w:tcBorders>
                    <w:tl2br w:val="nil"/>
                    <w:tr2bl w:val="nil"/>
                  </w:tcBorders>
                  <w:noWrap w:val="0"/>
                  <w:vAlign w:val="center"/>
                </w:tcPr>
                <w:p>
                  <w:pPr>
                    <w:jc w:val="center"/>
                    <w:rPr>
                      <w:color w:val="000000"/>
                      <w:szCs w:val="21"/>
                    </w:rPr>
                  </w:pPr>
                  <w:r>
                    <w:rPr>
                      <w:color w:val="000000"/>
                      <w:szCs w:val="21"/>
                    </w:rPr>
                    <w:t>350～450</w:t>
                  </w:r>
                </w:p>
              </w:tc>
              <w:tc>
                <w:tcPr>
                  <w:tcW w:w="3071" w:type="dxa"/>
                  <w:tcBorders>
                    <w:tl2br w:val="nil"/>
                    <w:tr2bl w:val="nil"/>
                  </w:tcBorders>
                  <w:noWrap w:val="0"/>
                  <w:vAlign w:val="center"/>
                </w:tcPr>
                <w:p>
                  <w:pPr>
                    <w:jc w:val="center"/>
                    <w:rPr>
                      <w:color w:val="000000"/>
                      <w:szCs w:val="21"/>
                    </w:rPr>
                  </w:pPr>
                  <w:r>
                    <w:rPr>
                      <w:color w:val="000000"/>
                      <w:szCs w:val="21"/>
                    </w:rPr>
                    <w:t>11～16</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1826" w:type="dxa"/>
                  <w:vMerge w:val="continue"/>
                  <w:tcBorders>
                    <w:tl2br w:val="nil"/>
                    <w:tr2bl w:val="nil"/>
                  </w:tcBorders>
                  <w:noWrap w:val="0"/>
                  <w:vAlign w:val="center"/>
                </w:tcPr>
                <w:p>
                  <w:pPr>
                    <w:jc w:val="center"/>
                    <w:rPr>
                      <w:color w:val="000000"/>
                      <w:szCs w:val="21"/>
                    </w:rPr>
                  </w:pPr>
                </w:p>
              </w:tc>
              <w:tc>
                <w:tcPr>
                  <w:tcW w:w="1556" w:type="dxa"/>
                  <w:tcBorders>
                    <w:tl2br w:val="nil"/>
                    <w:tr2bl w:val="nil"/>
                  </w:tcBorders>
                  <w:noWrap w:val="0"/>
                  <w:vAlign w:val="center"/>
                </w:tcPr>
                <w:p>
                  <w:pPr>
                    <w:jc w:val="center"/>
                    <w:rPr>
                      <w:color w:val="000000"/>
                      <w:szCs w:val="21"/>
                    </w:rPr>
                  </w:pPr>
                  <w:r>
                    <w:rPr>
                      <w:color w:val="000000"/>
                      <w:szCs w:val="21"/>
                    </w:rPr>
                    <w:t>钛钙型焊条</w:t>
                  </w:r>
                </w:p>
              </w:tc>
              <w:tc>
                <w:tcPr>
                  <w:tcW w:w="2901" w:type="dxa"/>
                  <w:tcBorders>
                    <w:tl2br w:val="nil"/>
                    <w:tr2bl w:val="nil"/>
                  </w:tcBorders>
                  <w:noWrap w:val="0"/>
                  <w:vAlign w:val="center"/>
                </w:tcPr>
                <w:p>
                  <w:pPr>
                    <w:jc w:val="center"/>
                    <w:rPr>
                      <w:color w:val="000000"/>
                      <w:szCs w:val="21"/>
                    </w:rPr>
                  </w:pPr>
                  <w:r>
                    <w:rPr>
                      <w:color w:val="000000"/>
                      <w:szCs w:val="21"/>
                    </w:rPr>
                    <w:t>200～280</w:t>
                  </w:r>
                </w:p>
              </w:tc>
              <w:tc>
                <w:tcPr>
                  <w:tcW w:w="3071" w:type="dxa"/>
                  <w:tcBorders>
                    <w:tl2br w:val="nil"/>
                    <w:tr2bl w:val="nil"/>
                  </w:tcBorders>
                  <w:noWrap w:val="0"/>
                  <w:vAlign w:val="center"/>
                </w:tcPr>
                <w:p>
                  <w:pPr>
                    <w:jc w:val="center"/>
                    <w:rPr>
                      <w:color w:val="000000"/>
                      <w:szCs w:val="21"/>
                    </w:rPr>
                  </w:pPr>
                  <w:r>
                    <w:rPr>
                      <w:color w:val="000000"/>
                      <w:szCs w:val="21"/>
                    </w:rPr>
                    <w:t>6～8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1826" w:type="dxa"/>
                  <w:tcBorders>
                    <w:tl2br w:val="nil"/>
                    <w:tr2bl w:val="nil"/>
                  </w:tcBorders>
                  <w:noWrap w:val="0"/>
                  <w:vAlign w:val="center"/>
                </w:tcPr>
                <w:p>
                  <w:pPr>
                    <w:jc w:val="center"/>
                    <w:rPr>
                      <w:color w:val="000000"/>
                      <w:szCs w:val="21"/>
                    </w:rPr>
                  </w:pPr>
                  <w:r>
                    <w:rPr>
                      <w:color w:val="000000"/>
                      <w:szCs w:val="21"/>
                    </w:rPr>
                    <w:t>自保护焊</w:t>
                  </w:r>
                </w:p>
              </w:tc>
              <w:tc>
                <w:tcPr>
                  <w:tcW w:w="1556" w:type="dxa"/>
                  <w:tcBorders>
                    <w:tl2br w:val="nil"/>
                    <w:tr2bl w:val="nil"/>
                  </w:tcBorders>
                  <w:noWrap w:val="0"/>
                  <w:vAlign w:val="center"/>
                </w:tcPr>
                <w:p>
                  <w:pPr>
                    <w:jc w:val="center"/>
                    <w:rPr>
                      <w:color w:val="000000"/>
                      <w:szCs w:val="21"/>
                    </w:rPr>
                  </w:pPr>
                  <w:r>
                    <w:rPr>
                      <w:color w:val="000000"/>
                      <w:szCs w:val="21"/>
                    </w:rPr>
                    <w:t>药芯焊丝</w:t>
                  </w:r>
                </w:p>
              </w:tc>
              <w:tc>
                <w:tcPr>
                  <w:tcW w:w="2901" w:type="dxa"/>
                  <w:tcBorders>
                    <w:tl2br w:val="nil"/>
                    <w:tr2bl w:val="nil"/>
                  </w:tcBorders>
                  <w:noWrap w:val="0"/>
                  <w:vAlign w:val="center"/>
                </w:tcPr>
                <w:p>
                  <w:pPr>
                    <w:jc w:val="center"/>
                    <w:rPr>
                      <w:color w:val="000000"/>
                      <w:szCs w:val="21"/>
                    </w:rPr>
                  </w:pPr>
                  <w:r>
                    <w:rPr>
                      <w:color w:val="000000"/>
                      <w:szCs w:val="21"/>
                    </w:rPr>
                    <w:t>2000～3500</w:t>
                  </w:r>
                </w:p>
              </w:tc>
              <w:tc>
                <w:tcPr>
                  <w:tcW w:w="3071" w:type="dxa"/>
                  <w:tcBorders>
                    <w:tl2br w:val="nil"/>
                    <w:tr2bl w:val="nil"/>
                  </w:tcBorders>
                  <w:noWrap w:val="0"/>
                  <w:vAlign w:val="center"/>
                </w:tcPr>
                <w:p>
                  <w:pPr>
                    <w:jc w:val="center"/>
                    <w:rPr>
                      <w:color w:val="000000"/>
                      <w:szCs w:val="21"/>
                    </w:rPr>
                  </w:pPr>
                  <w:r>
                    <w:rPr>
                      <w:color w:val="000000"/>
                      <w:szCs w:val="21"/>
                    </w:rPr>
                    <w:t>20～25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1826" w:type="dxa"/>
                  <w:vMerge w:val="restart"/>
                  <w:tcBorders>
                    <w:tl2br w:val="nil"/>
                    <w:tr2bl w:val="nil"/>
                  </w:tcBorders>
                  <w:noWrap w:val="0"/>
                  <w:vAlign w:val="center"/>
                </w:tcPr>
                <w:p>
                  <w:pPr>
                    <w:jc w:val="center"/>
                    <w:rPr>
                      <w:color w:val="000000"/>
                      <w:szCs w:val="21"/>
                    </w:rPr>
                  </w:pPr>
                  <w:r>
                    <w:rPr>
                      <w:color w:val="000000"/>
                      <w:szCs w:val="21"/>
                    </w:rPr>
                    <w:t>CO</w:t>
                  </w:r>
                  <w:r>
                    <w:rPr>
                      <w:color w:val="000000"/>
                      <w:szCs w:val="21"/>
                      <w:vertAlign w:val="subscript"/>
                    </w:rPr>
                    <w:t>2</w:t>
                  </w:r>
                  <w:r>
                    <w:rPr>
                      <w:color w:val="000000"/>
                      <w:szCs w:val="21"/>
                    </w:rPr>
                    <w:t>焊</w:t>
                  </w:r>
                </w:p>
              </w:tc>
              <w:tc>
                <w:tcPr>
                  <w:tcW w:w="1556" w:type="dxa"/>
                  <w:tcBorders>
                    <w:tl2br w:val="nil"/>
                    <w:tr2bl w:val="nil"/>
                  </w:tcBorders>
                  <w:noWrap w:val="0"/>
                  <w:vAlign w:val="center"/>
                </w:tcPr>
                <w:p>
                  <w:pPr>
                    <w:jc w:val="center"/>
                    <w:rPr>
                      <w:color w:val="000000"/>
                      <w:szCs w:val="21"/>
                    </w:rPr>
                  </w:pPr>
                  <w:r>
                    <w:rPr>
                      <w:color w:val="000000"/>
                      <w:szCs w:val="21"/>
                    </w:rPr>
                    <w:t>实芯焊丝</w:t>
                  </w:r>
                </w:p>
              </w:tc>
              <w:tc>
                <w:tcPr>
                  <w:tcW w:w="2901" w:type="dxa"/>
                  <w:tcBorders>
                    <w:tl2br w:val="nil"/>
                    <w:tr2bl w:val="nil"/>
                  </w:tcBorders>
                  <w:noWrap w:val="0"/>
                  <w:vAlign w:val="center"/>
                </w:tcPr>
                <w:p>
                  <w:pPr>
                    <w:jc w:val="center"/>
                    <w:rPr>
                      <w:color w:val="000000"/>
                      <w:szCs w:val="21"/>
                    </w:rPr>
                  </w:pPr>
                  <w:r>
                    <w:rPr>
                      <w:color w:val="000000"/>
                      <w:szCs w:val="21"/>
                    </w:rPr>
                    <w:t>450～650</w:t>
                  </w:r>
                </w:p>
              </w:tc>
              <w:tc>
                <w:tcPr>
                  <w:tcW w:w="3071" w:type="dxa"/>
                  <w:tcBorders>
                    <w:tl2br w:val="nil"/>
                    <w:tr2bl w:val="nil"/>
                  </w:tcBorders>
                  <w:noWrap w:val="0"/>
                  <w:vAlign w:val="center"/>
                </w:tcPr>
                <w:p>
                  <w:pPr>
                    <w:jc w:val="center"/>
                    <w:rPr>
                      <w:color w:val="000000"/>
                      <w:szCs w:val="21"/>
                    </w:rPr>
                  </w:pPr>
                  <w:r>
                    <w:rPr>
                      <w:color w:val="000000"/>
                      <w:szCs w:val="21"/>
                    </w:rPr>
                    <w:t>5～8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1826" w:type="dxa"/>
                  <w:vMerge w:val="continue"/>
                  <w:tcBorders>
                    <w:tl2br w:val="nil"/>
                    <w:tr2bl w:val="nil"/>
                  </w:tcBorders>
                  <w:noWrap w:val="0"/>
                  <w:vAlign w:val="center"/>
                </w:tcPr>
                <w:p>
                  <w:pPr>
                    <w:jc w:val="center"/>
                    <w:rPr>
                      <w:color w:val="000000"/>
                      <w:szCs w:val="21"/>
                    </w:rPr>
                  </w:pPr>
                </w:p>
              </w:tc>
              <w:tc>
                <w:tcPr>
                  <w:tcW w:w="1556" w:type="dxa"/>
                  <w:tcBorders>
                    <w:tl2br w:val="nil"/>
                    <w:tr2bl w:val="nil"/>
                  </w:tcBorders>
                  <w:noWrap w:val="0"/>
                  <w:vAlign w:val="center"/>
                </w:tcPr>
                <w:p>
                  <w:pPr>
                    <w:jc w:val="center"/>
                    <w:rPr>
                      <w:color w:val="000000"/>
                      <w:szCs w:val="21"/>
                    </w:rPr>
                  </w:pPr>
                  <w:r>
                    <w:rPr>
                      <w:color w:val="000000"/>
                      <w:szCs w:val="21"/>
                    </w:rPr>
                    <w:t>药芯焊丝</w:t>
                  </w:r>
                </w:p>
              </w:tc>
              <w:tc>
                <w:tcPr>
                  <w:tcW w:w="2901" w:type="dxa"/>
                  <w:tcBorders>
                    <w:tl2br w:val="nil"/>
                    <w:tr2bl w:val="nil"/>
                  </w:tcBorders>
                  <w:noWrap w:val="0"/>
                  <w:vAlign w:val="center"/>
                </w:tcPr>
                <w:p>
                  <w:pPr>
                    <w:jc w:val="center"/>
                    <w:rPr>
                      <w:color w:val="000000"/>
                      <w:szCs w:val="21"/>
                    </w:rPr>
                  </w:pPr>
                  <w:r>
                    <w:rPr>
                      <w:color w:val="000000"/>
                      <w:szCs w:val="21"/>
                    </w:rPr>
                    <w:t>700～900</w:t>
                  </w:r>
                </w:p>
              </w:tc>
              <w:tc>
                <w:tcPr>
                  <w:tcW w:w="3071" w:type="dxa"/>
                  <w:tcBorders>
                    <w:tl2br w:val="nil"/>
                    <w:tr2bl w:val="nil"/>
                  </w:tcBorders>
                  <w:noWrap w:val="0"/>
                  <w:vAlign w:val="center"/>
                </w:tcPr>
                <w:p>
                  <w:pPr>
                    <w:jc w:val="center"/>
                    <w:rPr>
                      <w:color w:val="000000"/>
                      <w:szCs w:val="21"/>
                    </w:rPr>
                  </w:pPr>
                  <w:r>
                    <w:rPr>
                      <w:color w:val="000000"/>
                      <w:szCs w:val="21"/>
                    </w:rPr>
                    <w:t>7～10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1826" w:type="dxa"/>
                  <w:tcBorders>
                    <w:tl2br w:val="nil"/>
                    <w:tr2bl w:val="nil"/>
                  </w:tcBorders>
                  <w:noWrap w:val="0"/>
                  <w:vAlign w:val="center"/>
                </w:tcPr>
                <w:p>
                  <w:pPr>
                    <w:jc w:val="center"/>
                    <w:rPr>
                      <w:color w:val="000000"/>
                      <w:szCs w:val="21"/>
                    </w:rPr>
                  </w:pPr>
                  <w:r>
                    <w:rPr>
                      <w:color w:val="000000"/>
                      <w:szCs w:val="21"/>
                    </w:rPr>
                    <w:t>氩弧焊</w:t>
                  </w:r>
                </w:p>
              </w:tc>
              <w:tc>
                <w:tcPr>
                  <w:tcW w:w="1556" w:type="dxa"/>
                  <w:tcBorders>
                    <w:tl2br w:val="nil"/>
                    <w:tr2bl w:val="nil"/>
                  </w:tcBorders>
                  <w:noWrap w:val="0"/>
                  <w:vAlign w:val="center"/>
                </w:tcPr>
                <w:p>
                  <w:pPr>
                    <w:jc w:val="center"/>
                    <w:rPr>
                      <w:color w:val="000000"/>
                      <w:szCs w:val="21"/>
                    </w:rPr>
                  </w:pPr>
                  <w:r>
                    <w:rPr>
                      <w:color w:val="000000"/>
                      <w:szCs w:val="21"/>
                    </w:rPr>
                    <w:t>实芯焊丝</w:t>
                  </w:r>
                </w:p>
              </w:tc>
              <w:tc>
                <w:tcPr>
                  <w:tcW w:w="2901" w:type="dxa"/>
                  <w:tcBorders>
                    <w:tl2br w:val="nil"/>
                    <w:tr2bl w:val="nil"/>
                  </w:tcBorders>
                  <w:noWrap w:val="0"/>
                  <w:vAlign w:val="center"/>
                </w:tcPr>
                <w:p>
                  <w:pPr>
                    <w:jc w:val="center"/>
                    <w:rPr>
                      <w:color w:val="000000"/>
                      <w:szCs w:val="21"/>
                    </w:rPr>
                  </w:pPr>
                  <w:r>
                    <w:rPr>
                      <w:color w:val="000000"/>
                      <w:szCs w:val="21"/>
                    </w:rPr>
                    <w:t>100～200</w:t>
                  </w:r>
                </w:p>
              </w:tc>
              <w:tc>
                <w:tcPr>
                  <w:tcW w:w="3071" w:type="dxa"/>
                  <w:tcBorders>
                    <w:tl2br w:val="nil"/>
                    <w:tr2bl w:val="nil"/>
                  </w:tcBorders>
                  <w:noWrap w:val="0"/>
                  <w:vAlign w:val="center"/>
                </w:tcPr>
                <w:p>
                  <w:pPr>
                    <w:jc w:val="center"/>
                    <w:rPr>
                      <w:color w:val="000000"/>
                      <w:szCs w:val="21"/>
                    </w:rPr>
                  </w:pPr>
                  <w:r>
                    <w:rPr>
                      <w:color w:val="000000"/>
                      <w:szCs w:val="21"/>
                    </w:rPr>
                    <w:t>2～5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1826" w:type="dxa"/>
                  <w:tcBorders>
                    <w:tl2br w:val="nil"/>
                    <w:tr2bl w:val="nil"/>
                  </w:tcBorders>
                  <w:noWrap w:val="0"/>
                  <w:vAlign w:val="center"/>
                </w:tcPr>
                <w:p>
                  <w:pPr>
                    <w:jc w:val="center"/>
                    <w:rPr>
                      <w:color w:val="000000"/>
                      <w:szCs w:val="21"/>
                    </w:rPr>
                  </w:pPr>
                  <w:r>
                    <w:rPr>
                      <w:color w:val="000000"/>
                      <w:szCs w:val="21"/>
                    </w:rPr>
                    <w:t>埋弧焊</w:t>
                  </w:r>
                </w:p>
              </w:tc>
              <w:tc>
                <w:tcPr>
                  <w:tcW w:w="1556" w:type="dxa"/>
                  <w:tcBorders>
                    <w:tl2br w:val="nil"/>
                    <w:tr2bl w:val="nil"/>
                  </w:tcBorders>
                  <w:noWrap w:val="0"/>
                  <w:vAlign w:val="center"/>
                </w:tcPr>
                <w:p>
                  <w:pPr>
                    <w:jc w:val="center"/>
                    <w:rPr>
                      <w:color w:val="000000"/>
                      <w:szCs w:val="21"/>
                    </w:rPr>
                  </w:pPr>
                  <w:r>
                    <w:rPr>
                      <w:color w:val="000000"/>
                      <w:szCs w:val="21"/>
                    </w:rPr>
                    <w:t>实芯焊丝</w:t>
                  </w:r>
                </w:p>
              </w:tc>
              <w:tc>
                <w:tcPr>
                  <w:tcW w:w="2901" w:type="dxa"/>
                  <w:tcBorders>
                    <w:tl2br w:val="nil"/>
                    <w:tr2bl w:val="nil"/>
                  </w:tcBorders>
                  <w:noWrap w:val="0"/>
                  <w:vAlign w:val="center"/>
                </w:tcPr>
                <w:p>
                  <w:pPr>
                    <w:jc w:val="center"/>
                    <w:rPr>
                      <w:color w:val="000000"/>
                      <w:szCs w:val="21"/>
                    </w:rPr>
                  </w:pPr>
                  <w:r>
                    <w:rPr>
                      <w:color w:val="000000"/>
                      <w:szCs w:val="21"/>
                    </w:rPr>
                    <w:t>10～40</w:t>
                  </w:r>
                </w:p>
              </w:tc>
              <w:tc>
                <w:tcPr>
                  <w:tcW w:w="3071" w:type="dxa"/>
                  <w:tcBorders>
                    <w:tl2br w:val="nil"/>
                    <w:tr2bl w:val="nil"/>
                  </w:tcBorders>
                  <w:noWrap w:val="0"/>
                  <w:vAlign w:val="center"/>
                </w:tcPr>
                <w:p>
                  <w:pPr>
                    <w:jc w:val="center"/>
                    <w:rPr>
                      <w:color w:val="000000"/>
                      <w:szCs w:val="21"/>
                    </w:rPr>
                  </w:pPr>
                  <w:r>
                    <w:rPr>
                      <w:color w:val="000000"/>
                      <w:szCs w:val="21"/>
                    </w:rPr>
                    <w:t>0.1～0.3</w:t>
                  </w:r>
                </w:p>
              </w:tc>
            </w:tr>
          </w:tbl>
          <w:p>
            <w:pPr>
              <w:pStyle w:val="2"/>
              <w:rPr>
                <w:rFonts w:hint="eastAsia"/>
                <w:lang w:val="en-US" w:eastAsia="zh-CN"/>
              </w:rPr>
            </w:pPr>
          </w:p>
          <w:p>
            <w:pPr>
              <w:pStyle w:val="119"/>
              <w:tabs>
                <w:tab w:val="left" w:pos="7560"/>
              </w:tabs>
              <w:rPr>
                <w:color w:val="000000"/>
              </w:rPr>
            </w:pPr>
            <w:r>
              <w:rPr>
                <w:rFonts w:hint="eastAsia"/>
                <w:color w:val="000000"/>
                <w:lang w:val="en-US" w:eastAsia="zh-CN"/>
              </w:rPr>
              <w:t>本</w:t>
            </w:r>
            <w:r>
              <w:rPr>
                <w:rFonts w:hint="eastAsia"/>
                <w:color w:val="000000"/>
              </w:rPr>
              <w:t>项目</w:t>
            </w:r>
            <w:r>
              <w:rPr>
                <w:rFonts w:hint="eastAsia"/>
                <w:color w:val="000000"/>
                <w:lang w:val="en-US" w:eastAsia="zh-CN"/>
              </w:rPr>
              <w:t>采用</w:t>
            </w:r>
            <w:r>
              <w:rPr>
                <w:color w:val="000000"/>
                <w:szCs w:val="21"/>
              </w:rPr>
              <w:t>CO</w:t>
            </w:r>
            <w:r>
              <w:rPr>
                <w:color w:val="000000"/>
                <w:szCs w:val="21"/>
                <w:vertAlign w:val="subscript"/>
              </w:rPr>
              <w:t>2</w:t>
            </w:r>
            <w:r>
              <w:rPr>
                <w:color w:val="000000"/>
                <w:szCs w:val="21"/>
              </w:rPr>
              <w:t>焊</w:t>
            </w:r>
            <w:r>
              <w:rPr>
                <w:rFonts w:hint="eastAsia"/>
                <w:color w:val="000000"/>
                <w:szCs w:val="21"/>
                <w:lang w:val="en-US" w:eastAsia="zh-CN"/>
              </w:rPr>
              <w:t>机进行焊接，</w:t>
            </w:r>
            <w:r>
              <w:rPr>
                <w:rFonts w:hint="eastAsia"/>
                <w:color w:val="000000"/>
                <w:szCs w:val="21"/>
              </w:rPr>
              <w:t>使用实</w:t>
            </w:r>
            <w:r>
              <w:rPr>
                <w:rFonts w:hint="eastAsia"/>
                <w:color w:val="000000"/>
                <w:szCs w:val="21"/>
                <w:lang w:val="en-US" w:eastAsia="zh-CN"/>
              </w:rPr>
              <w:t>芯</w:t>
            </w:r>
            <w:r>
              <w:rPr>
                <w:rFonts w:hint="eastAsia"/>
                <w:color w:val="000000"/>
                <w:szCs w:val="21"/>
              </w:rPr>
              <w:t>焊丝，</w:t>
            </w:r>
            <w:r>
              <w:rPr>
                <w:color w:val="000000"/>
              </w:rPr>
              <w:t>焊接材料发尘量为</w:t>
            </w:r>
            <w:r>
              <w:rPr>
                <w:rFonts w:hint="eastAsia"/>
                <w:color w:val="000000"/>
                <w:lang w:val="en-US" w:eastAsia="zh-CN"/>
              </w:rPr>
              <w:t>5</w:t>
            </w:r>
            <w:r>
              <w:rPr>
                <w:color w:val="000000"/>
              </w:rPr>
              <w:t>~</w:t>
            </w:r>
            <w:r>
              <w:rPr>
                <w:rFonts w:hint="eastAsia"/>
                <w:color w:val="000000"/>
                <w:lang w:val="en-US" w:eastAsia="zh-CN"/>
              </w:rPr>
              <w:t>8</w:t>
            </w:r>
            <w:r>
              <w:rPr>
                <w:color w:val="000000"/>
              </w:rPr>
              <w:t>g/kg。焊接过程所用</w:t>
            </w:r>
            <w:r>
              <w:rPr>
                <w:rFonts w:hint="eastAsia"/>
                <w:color w:val="000000"/>
                <w:szCs w:val="21"/>
                <w:lang w:val="en-US" w:eastAsia="zh-CN"/>
              </w:rPr>
              <w:t>焊丝总用量为0.2t/a</w:t>
            </w:r>
            <w:r>
              <w:rPr>
                <w:color w:val="000000"/>
              </w:rPr>
              <w:t>，本次评价产尘系数取</w:t>
            </w:r>
            <w:r>
              <w:rPr>
                <w:rFonts w:hint="eastAsia"/>
                <w:color w:val="000000"/>
                <w:lang w:val="en-US" w:eastAsia="zh-CN"/>
              </w:rPr>
              <w:t>8</w:t>
            </w:r>
            <w:r>
              <w:rPr>
                <w:color w:val="000000"/>
              </w:rPr>
              <w:t>g/kg，焊接烟尘产生量为</w:t>
            </w:r>
            <w:r>
              <w:rPr>
                <w:rFonts w:hint="eastAsia"/>
                <w:color w:val="000000"/>
                <w:lang w:val="en-US" w:eastAsia="zh-CN"/>
              </w:rPr>
              <w:t>0.0016t</w:t>
            </w:r>
            <w:r>
              <w:rPr>
                <w:color w:val="000000"/>
              </w:rPr>
              <w:t>/a。</w:t>
            </w:r>
            <w:r>
              <w:rPr>
                <w:rFonts w:hint="default" w:ascii="Times New Roman" w:hAnsi="Times New Roman" w:eastAsia="宋体" w:cs="Times New Roman"/>
                <w:color w:val="auto"/>
                <w:sz w:val="24"/>
              </w:rPr>
              <w:t>焊接</w:t>
            </w:r>
            <w:r>
              <w:rPr>
                <w:rFonts w:hint="eastAsia" w:eastAsia="宋体" w:cs="Times New Roman"/>
                <w:color w:val="auto"/>
                <w:sz w:val="24"/>
                <w:lang w:val="en-US" w:eastAsia="zh-CN"/>
              </w:rPr>
              <w:t>烟尘</w:t>
            </w:r>
            <w:r>
              <w:rPr>
                <w:rFonts w:hint="default" w:ascii="Times New Roman" w:hAnsi="Times New Roman" w:eastAsia="宋体" w:cs="Times New Roman"/>
                <w:color w:val="auto"/>
                <w:sz w:val="24"/>
                <w:lang w:val="en-US" w:eastAsia="zh-CN"/>
              </w:rPr>
              <w:t>经移动式焊烟净化器（收集效率≥90%，净化效率≥90%）处理后，于车间内无组织排放</w:t>
            </w:r>
            <w:r>
              <w:rPr>
                <w:rFonts w:hint="default" w:ascii="Times New Roman" w:hAnsi="Times New Roman" w:eastAsia="宋体" w:cs="Times New Roman"/>
                <w:color w:val="auto"/>
                <w:sz w:val="24"/>
              </w:rPr>
              <w:t>。焊接</w:t>
            </w:r>
            <w:r>
              <w:rPr>
                <w:rFonts w:hint="eastAsia" w:ascii="Times New Roman" w:hAnsi="Times New Roman" w:eastAsia="宋体" w:cs="Times New Roman"/>
                <w:color w:val="auto"/>
                <w:sz w:val="24"/>
                <w:lang w:val="en-US" w:eastAsia="zh-CN"/>
              </w:rPr>
              <w:t>颗粒物</w:t>
            </w:r>
            <w:r>
              <w:rPr>
                <w:rFonts w:hint="default" w:ascii="Times New Roman" w:hAnsi="Times New Roman" w:eastAsia="宋体" w:cs="Times New Roman"/>
                <w:color w:val="auto"/>
                <w:sz w:val="24"/>
              </w:rPr>
              <w:t>排放量为0.</w:t>
            </w:r>
            <w:r>
              <w:rPr>
                <w:rFonts w:hint="eastAsia" w:ascii="Times New Roman" w:hAnsi="Times New Roman" w:eastAsia="宋体" w:cs="Times New Roman"/>
                <w:color w:val="auto"/>
                <w:sz w:val="24"/>
                <w:lang w:val="en-US" w:eastAsia="zh-CN"/>
              </w:rPr>
              <w:t>000</w:t>
            </w:r>
            <w:r>
              <w:rPr>
                <w:rFonts w:hint="eastAsia" w:eastAsia="宋体" w:cs="Times New Roman"/>
                <w:color w:val="auto"/>
                <w:sz w:val="24"/>
                <w:lang w:val="en-US" w:eastAsia="zh-CN"/>
              </w:rPr>
              <w:t>3</w:t>
            </w:r>
            <w:r>
              <w:rPr>
                <w:rFonts w:hint="eastAsia" w:ascii="Times New Roman" w:hAnsi="Times New Roman" w:eastAsia="宋体" w:cs="Times New Roman"/>
                <w:color w:val="auto"/>
                <w:sz w:val="24"/>
                <w:lang w:val="en-US" w:eastAsia="zh-CN"/>
              </w:rPr>
              <w:t>t</w:t>
            </w:r>
            <w:r>
              <w:rPr>
                <w:rFonts w:hint="default" w:ascii="Times New Roman" w:hAnsi="Times New Roman" w:eastAsia="宋体" w:cs="Times New Roman"/>
                <w:color w:val="auto"/>
                <w:sz w:val="24"/>
              </w:rPr>
              <w:t>/a</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年工作300天，每天工作4h，排放速率为0.000</w:t>
            </w:r>
            <w:r>
              <w:rPr>
                <w:rFonts w:hint="eastAsia" w:eastAsia="宋体" w:cs="Times New Roman"/>
                <w:color w:val="auto"/>
                <w:sz w:val="24"/>
                <w:lang w:val="en-US" w:eastAsia="zh-CN"/>
              </w:rPr>
              <w:t>25</w:t>
            </w:r>
            <w:r>
              <w:rPr>
                <w:rFonts w:hint="eastAsia" w:ascii="Times New Roman" w:hAnsi="Times New Roman" w:eastAsia="宋体" w:cs="Times New Roman"/>
                <w:color w:val="auto"/>
                <w:sz w:val="24"/>
                <w:lang w:val="en-US" w:eastAsia="zh-CN"/>
              </w:rPr>
              <w:t>kg/h</w:t>
            </w:r>
            <w:r>
              <w:rPr>
                <w:rFonts w:hint="default" w:ascii="Times New Roman" w:hAnsi="Times New Roman" w:eastAsia="宋体" w:cs="Times New Roman"/>
                <w:color w:val="auto"/>
                <w:sz w:val="24"/>
              </w:rPr>
              <w:t>。</w:t>
            </w:r>
          </w:p>
          <w:p>
            <w:pPr>
              <w:spacing w:line="360" w:lineRule="auto"/>
              <w:ind w:firstLine="360" w:firstLineChars="15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（2）废水</w:t>
            </w:r>
          </w:p>
          <w:p>
            <w:pPr>
              <w:tabs>
                <w:tab w:val="left" w:pos="2685"/>
                <w:tab w:val="center" w:pos="4284"/>
              </w:tabs>
              <w:adjustRightInd w:val="0"/>
              <w:snapToGrid w:val="0"/>
              <w:spacing w:line="360" w:lineRule="auto"/>
              <w:ind w:firstLine="480" w:firstLineChars="200"/>
              <w:jc w:val="left"/>
              <w:rPr>
                <w:rFonts w:hint="default" w:ascii="Times New Roman" w:hAnsi="Times New Roman" w:cs="Times New Roman" w:eastAsiaTheme="minorEastAsia"/>
                <w:color w:val="000000" w:themeColor="text1"/>
                <w:sz w:val="24"/>
                <w:highlight w:val="yellow"/>
                <w:lang w:eastAsia="zh-CN"/>
                <w14:textFill>
                  <w14:solidFill>
                    <w14:schemeClr w14:val="tx1"/>
                  </w14:solidFill>
                </w14:textFill>
              </w:rPr>
            </w:pPr>
            <w:r>
              <w:rPr>
                <w:rFonts w:hint="default" w:ascii="Times New Roman" w:hAnsi="Times New Roman" w:cs="Times New Roman" w:eastAsiaTheme="minorEastAsia"/>
                <w:color w:val="auto"/>
                <w:sz w:val="24"/>
                <w:lang w:eastAsia="zh-CN"/>
              </w:rPr>
              <w:t>本</w:t>
            </w:r>
            <w:r>
              <w:rPr>
                <w:rFonts w:hint="default" w:ascii="Times New Roman" w:hAnsi="Times New Roman" w:eastAsia="宋体" w:cs="Times New Roman"/>
                <w:color w:val="auto"/>
                <w:sz w:val="24"/>
                <w:lang w:val="en-US" w:eastAsia="zh-CN"/>
              </w:rPr>
              <w:t>项目</w:t>
            </w:r>
            <w:r>
              <w:rPr>
                <w:rFonts w:hint="default" w:ascii="Times New Roman" w:hAnsi="Times New Roman" w:eastAsia="宋体" w:cs="Times New Roman"/>
                <w:color w:val="auto"/>
                <w:sz w:val="24"/>
              </w:rPr>
              <w:t>切削液混合用水，大部分蒸发损耗，少量作为危险废物送有资质的单位处理。</w:t>
            </w:r>
            <w:r>
              <w:rPr>
                <w:rFonts w:hint="default" w:ascii="Times New Roman" w:hAnsi="Times New Roman" w:eastAsia="宋体" w:cs="Times New Roman"/>
                <w:color w:val="auto"/>
                <w:sz w:val="24"/>
                <w:lang w:val="en-US" w:eastAsia="zh-CN"/>
              </w:rPr>
              <w:t>因此，项目</w:t>
            </w:r>
            <w:r>
              <w:rPr>
                <w:rFonts w:hint="default" w:ascii="Times New Roman" w:hAnsi="Times New Roman" w:eastAsia="宋体" w:cs="Times New Roman"/>
                <w:color w:val="auto"/>
                <w:sz w:val="24"/>
              </w:rPr>
              <w:t>营运期废水主要为职工生活污水，产生量按照其生活用水量的85%计算，污水产生量约为</w:t>
            </w:r>
            <w:r>
              <w:rPr>
                <w:rFonts w:hint="eastAsia" w:eastAsia="宋体" w:cs="Times New Roman"/>
                <w:color w:val="auto"/>
                <w:sz w:val="24"/>
                <w:lang w:val="en-US" w:eastAsia="zh-CN"/>
              </w:rPr>
              <w:t>255</w:t>
            </w:r>
            <w:r>
              <w:rPr>
                <w:rFonts w:hint="default" w:ascii="Times New Roman" w:hAnsi="Times New Roman" w:eastAsia="宋体" w:cs="Times New Roman"/>
                <w:color w:val="auto"/>
                <w:sz w:val="24"/>
              </w:rPr>
              <w:t>t/a，</w:t>
            </w:r>
            <w:r>
              <w:rPr>
                <w:rFonts w:hint="default" w:ascii="Times New Roman" w:hAnsi="Times New Roman" w:eastAsia="宋体" w:cs="Times New Roman"/>
                <w:snapToGrid w:val="0"/>
                <w:color w:val="auto"/>
                <w:kern w:val="0"/>
                <w:sz w:val="24"/>
              </w:rPr>
              <w:t>生活污水按一般生活污水中污染物浓度估算，其中CODcr 450mg/L</w:t>
            </w:r>
            <w:r>
              <w:rPr>
                <w:rFonts w:hint="default" w:ascii="Times New Roman" w:hAnsi="Times New Roman" w:eastAsia="宋体" w:cs="Times New Roman"/>
                <w:snapToGrid w:val="0"/>
                <w:color w:val="auto"/>
                <w:kern w:val="0"/>
                <w:sz w:val="24"/>
                <w:lang w:eastAsia="zh-CN"/>
              </w:rPr>
              <w:t>、</w:t>
            </w:r>
            <w:r>
              <w:rPr>
                <w:rFonts w:hint="default" w:ascii="Times New Roman" w:hAnsi="Times New Roman" w:eastAsia="宋体" w:cs="Times New Roman"/>
                <w:snapToGrid w:val="0"/>
                <w:color w:val="auto"/>
                <w:kern w:val="0"/>
                <w:sz w:val="24"/>
              </w:rPr>
              <w:t>BOD</w:t>
            </w:r>
            <w:r>
              <w:rPr>
                <w:rFonts w:hint="default" w:ascii="Times New Roman" w:hAnsi="Times New Roman" w:eastAsia="宋体" w:cs="Times New Roman"/>
                <w:snapToGrid w:val="0"/>
                <w:color w:val="auto"/>
                <w:kern w:val="0"/>
                <w:sz w:val="24"/>
                <w:vertAlign w:val="subscript"/>
              </w:rPr>
              <w:t>5</w:t>
            </w:r>
            <w:r>
              <w:rPr>
                <w:rFonts w:hint="default" w:ascii="Times New Roman" w:hAnsi="Times New Roman" w:eastAsia="宋体" w:cs="Times New Roman"/>
                <w:snapToGrid w:val="0"/>
                <w:color w:val="auto"/>
                <w:kern w:val="0"/>
                <w:sz w:val="24"/>
              </w:rPr>
              <w:t xml:space="preserve"> 250mg/L</w:t>
            </w:r>
            <w:r>
              <w:rPr>
                <w:rFonts w:hint="default" w:ascii="Times New Roman" w:hAnsi="Times New Roman" w:eastAsia="宋体" w:cs="Times New Roman"/>
                <w:snapToGrid w:val="0"/>
                <w:color w:val="auto"/>
                <w:kern w:val="0"/>
                <w:sz w:val="24"/>
                <w:lang w:eastAsia="zh-CN"/>
              </w:rPr>
              <w:t>、</w:t>
            </w:r>
            <w:r>
              <w:rPr>
                <w:rFonts w:hint="default" w:ascii="Times New Roman" w:hAnsi="Times New Roman" w:eastAsia="宋体" w:cs="Times New Roman"/>
                <w:snapToGrid w:val="0"/>
                <w:color w:val="auto"/>
                <w:kern w:val="0"/>
                <w:sz w:val="24"/>
              </w:rPr>
              <w:t>SS 200mg/L</w:t>
            </w:r>
            <w:r>
              <w:rPr>
                <w:rFonts w:hint="default" w:ascii="Times New Roman" w:hAnsi="Times New Roman" w:eastAsia="宋体" w:cs="Times New Roman"/>
                <w:snapToGrid w:val="0"/>
                <w:color w:val="auto"/>
                <w:kern w:val="0"/>
                <w:sz w:val="24"/>
                <w:lang w:eastAsia="zh-CN"/>
              </w:rPr>
              <w:t>、</w:t>
            </w:r>
            <w:r>
              <w:rPr>
                <w:rFonts w:hint="default" w:ascii="Times New Roman" w:hAnsi="Times New Roman" w:eastAsia="宋体" w:cs="Times New Roman"/>
                <w:snapToGrid w:val="0"/>
                <w:color w:val="auto"/>
                <w:kern w:val="0"/>
                <w:sz w:val="24"/>
              </w:rPr>
              <w:t>NH</w:t>
            </w:r>
            <w:r>
              <w:rPr>
                <w:rFonts w:hint="default" w:ascii="Times New Roman" w:hAnsi="Times New Roman" w:eastAsia="宋体" w:cs="Times New Roman"/>
                <w:snapToGrid w:val="0"/>
                <w:color w:val="auto"/>
                <w:kern w:val="0"/>
                <w:sz w:val="24"/>
                <w:vertAlign w:val="subscript"/>
              </w:rPr>
              <w:t>3</w:t>
            </w:r>
            <w:r>
              <w:rPr>
                <w:rFonts w:hint="default" w:ascii="Times New Roman" w:hAnsi="Times New Roman" w:eastAsia="宋体" w:cs="Times New Roman"/>
                <w:snapToGrid w:val="0"/>
                <w:color w:val="auto"/>
                <w:kern w:val="0"/>
                <w:sz w:val="24"/>
              </w:rPr>
              <w:t>-N 30mg/L ，则本项目废水污染物产生量分别为CODcr：0.</w:t>
            </w:r>
            <w:r>
              <w:rPr>
                <w:rFonts w:hint="eastAsia" w:eastAsia="宋体" w:cs="Times New Roman"/>
                <w:snapToGrid w:val="0"/>
                <w:color w:val="auto"/>
                <w:kern w:val="0"/>
                <w:sz w:val="24"/>
                <w:lang w:val="en-US" w:eastAsia="zh-CN"/>
              </w:rPr>
              <w:t>11</w:t>
            </w:r>
            <w:r>
              <w:rPr>
                <w:rFonts w:hint="default" w:ascii="Times New Roman" w:hAnsi="Times New Roman" w:eastAsia="宋体" w:cs="Times New Roman"/>
                <w:snapToGrid w:val="0"/>
                <w:color w:val="auto"/>
                <w:kern w:val="0"/>
                <w:sz w:val="24"/>
              </w:rPr>
              <w:t>t/a</w:t>
            </w:r>
            <w:r>
              <w:rPr>
                <w:rFonts w:hint="default" w:ascii="Times New Roman" w:hAnsi="Times New Roman" w:eastAsia="宋体" w:cs="Times New Roman"/>
                <w:snapToGrid w:val="0"/>
                <w:color w:val="auto"/>
                <w:kern w:val="0"/>
                <w:sz w:val="24"/>
                <w:lang w:eastAsia="zh-CN"/>
              </w:rPr>
              <w:t>、</w:t>
            </w:r>
            <w:r>
              <w:rPr>
                <w:rFonts w:hint="default" w:ascii="Times New Roman" w:hAnsi="Times New Roman" w:eastAsia="宋体" w:cs="Times New Roman"/>
                <w:snapToGrid w:val="0"/>
                <w:color w:val="auto"/>
                <w:kern w:val="0"/>
                <w:sz w:val="24"/>
              </w:rPr>
              <w:t>BOD</w:t>
            </w:r>
            <w:r>
              <w:rPr>
                <w:rFonts w:hint="default" w:ascii="Times New Roman" w:hAnsi="Times New Roman" w:eastAsia="宋体" w:cs="Times New Roman"/>
                <w:snapToGrid w:val="0"/>
                <w:color w:val="auto"/>
                <w:kern w:val="0"/>
                <w:sz w:val="24"/>
                <w:vertAlign w:val="subscript"/>
              </w:rPr>
              <w:t>5</w:t>
            </w:r>
            <w:r>
              <w:rPr>
                <w:rFonts w:hint="default" w:ascii="Times New Roman" w:hAnsi="Times New Roman" w:eastAsia="宋体" w:cs="Times New Roman"/>
                <w:snapToGrid w:val="0"/>
                <w:color w:val="auto"/>
                <w:kern w:val="0"/>
                <w:sz w:val="24"/>
              </w:rPr>
              <w:t>：0.</w:t>
            </w:r>
            <w:r>
              <w:rPr>
                <w:rFonts w:hint="eastAsia" w:eastAsia="宋体" w:cs="Times New Roman"/>
                <w:snapToGrid w:val="0"/>
                <w:color w:val="auto"/>
                <w:kern w:val="0"/>
                <w:sz w:val="24"/>
                <w:lang w:val="en-US" w:eastAsia="zh-CN"/>
              </w:rPr>
              <w:t>0</w:t>
            </w:r>
            <w:r>
              <w:rPr>
                <w:rFonts w:hint="default" w:ascii="Times New Roman" w:hAnsi="Times New Roman" w:eastAsia="宋体" w:cs="Times New Roman"/>
                <w:snapToGrid w:val="0"/>
                <w:color w:val="auto"/>
                <w:kern w:val="0"/>
                <w:sz w:val="24"/>
                <w:lang w:val="en-US" w:eastAsia="zh-CN"/>
              </w:rPr>
              <w:t>6</w:t>
            </w:r>
            <w:r>
              <w:rPr>
                <w:rFonts w:hint="default" w:ascii="Times New Roman" w:hAnsi="Times New Roman" w:eastAsia="宋体" w:cs="Times New Roman"/>
                <w:snapToGrid w:val="0"/>
                <w:color w:val="auto"/>
                <w:kern w:val="0"/>
                <w:sz w:val="24"/>
              </w:rPr>
              <w:t>t/a</w:t>
            </w:r>
            <w:r>
              <w:rPr>
                <w:rFonts w:hint="default" w:ascii="Times New Roman" w:hAnsi="Times New Roman" w:eastAsia="宋体" w:cs="Times New Roman"/>
                <w:snapToGrid w:val="0"/>
                <w:color w:val="auto"/>
                <w:kern w:val="0"/>
                <w:sz w:val="24"/>
                <w:lang w:eastAsia="zh-CN"/>
              </w:rPr>
              <w:t>、</w:t>
            </w:r>
            <w:r>
              <w:rPr>
                <w:rFonts w:hint="default" w:ascii="Times New Roman" w:hAnsi="Times New Roman" w:eastAsia="宋体" w:cs="Times New Roman"/>
                <w:snapToGrid w:val="0"/>
                <w:color w:val="auto"/>
                <w:kern w:val="0"/>
                <w:sz w:val="24"/>
              </w:rPr>
              <w:t>SS：0.</w:t>
            </w:r>
            <w:r>
              <w:rPr>
                <w:rFonts w:hint="eastAsia" w:eastAsia="宋体" w:cs="Times New Roman"/>
                <w:snapToGrid w:val="0"/>
                <w:color w:val="auto"/>
                <w:kern w:val="0"/>
                <w:sz w:val="24"/>
                <w:lang w:val="en-US" w:eastAsia="zh-CN"/>
              </w:rPr>
              <w:t>05</w:t>
            </w:r>
            <w:r>
              <w:rPr>
                <w:rFonts w:hint="default" w:ascii="Times New Roman" w:hAnsi="Times New Roman" w:eastAsia="宋体" w:cs="Times New Roman"/>
                <w:snapToGrid w:val="0"/>
                <w:color w:val="auto"/>
                <w:kern w:val="0"/>
                <w:sz w:val="24"/>
              </w:rPr>
              <w:t>t/a</w:t>
            </w:r>
            <w:r>
              <w:rPr>
                <w:rFonts w:hint="default" w:ascii="Times New Roman" w:hAnsi="Times New Roman" w:eastAsia="宋体" w:cs="Times New Roman"/>
                <w:snapToGrid w:val="0"/>
                <w:color w:val="auto"/>
                <w:kern w:val="0"/>
                <w:sz w:val="24"/>
                <w:lang w:eastAsia="zh-CN"/>
              </w:rPr>
              <w:t>、</w:t>
            </w:r>
            <w:r>
              <w:rPr>
                <w:rFonts w:hint="default" w:ascii="Times New Roman" w:hAnsi="Times New Roman" w:eastAsia="宋体" w:cs="Times New Roman"/>
                <w:snapToGrid w:val="0"/>
                <w:color w:val="auto"/>
                <w:kern w:val="0"/>
                <w:sz w:val="24"/>
              </w:rPr>
              <w:t>NH</w:t>
            </w:r>
            <w:r>
              <w:rPr>
                <w:rFonts w:hint="default" w:ascii="Times New Roman" w:hAnsi="Times New Roman" w:eastAsia="宋体" w:cs="Times New Roman"/>
                <w:snapToGrid w:val="0"/>
                <w:color w:val="auto"/>
                <w:kern w:val="0"/>
                <w:sz w:val="24"/>
                <w:vertAlign w:val="subscript"/>
              </w:rPr>
              <w:t>3</w:t>
            </w:r>
            <w:r>
              <w:rPr>
                <w:rFonts w:hint="default" w:ascii="Times New Roman" w:hAnsi="Times New Roman" w:eastAsia="宋体" w:cs="Times New Roman"/>
                <w:snapToGrid w:val="0"/>
                <w:color w:val="auto"/>
                <w:kern w:val="0"/>
                <w:sz w:val="24"/>
              </w:rPr>
              <w:t>-N：0.0</w:t>
            </w:r>
            <w:r>
              <w:rPr>
                <w:rFonts w:hint="eastAsia" w:eastAsia="宋体" w:cs="Times New Roman"/>
                <w:snapToGrid w:val="0"/>
                <w:color w:val="auto"/>
                <w:kern w:val="0"/>
                <w:sz w:val="24"/>
                <w:lang w:val="en-US" w:eastAsia="zh-CN"/>
              </w:rPr>
              <w:t>07</w:t>
            </w:r>
            <w:r>
              <w:rPr>
                <w:rFonts w:hint="default" w:ascii="Times New Roman" w:hAnsi="Times New Roman" w:eastAsia="宋体" w:cs="Times New Roman"/>
                <w:snapToGrid w:val="0"/>
                <w:color w:val="auto"/>
                <w:kern w:val="0"/>
                <w:sz w:val="24"/>
              </w:rPr>
              <w:t>t/a</w:t>
            </w:r>
            <w:r>
              <w:rPr>
                <w:rFonts w:hint="eastAsia" w:eastAsia="宋体" w:cs="Times New Roman"/>
                <w:snapToGrid w:val="0"/>
                <w:color w:val="auto"/>
                <w:kern w:val="0"/>
                <w:sz w:val="24"/>
                <w:lang w:eastAsia="zh-CN"/>
              </w:rPr>
              <w:t>。</w:t>
            </w:r>
            <w:r>
              <w:rPr>
                <w:kern w:val="24"/>
                <w:sz w:val="24"/>
              </w:rPr>
              <w:t>由于项目所在区域市政污水管网尚未配套，生活污水</w:t>
            </w:r>
            <w:r>
              <w:rPr>
                <w:rFonts w:hint="eastAsia"/>
                <w:kern w:val="24"/>
                <w:sz w:val="24"/>
              </w:rPr>
              <w:t>经</w:t>
            </w:r>
            <w:r>
              <w:rPr>
                <w:kern w:val="24"/>
                <w:sz w:val="24"/>
              </w:rPr>
              <w:t>化粪池</w:t>
            </w:r>
            <w:r>
              <w:rPr>
                <w:rFonts w:hint="eastAsia"/>
                <w:kern w:val="24"/>
                <w:sz w:val="24"/>
              </w:rPr>
              <w:t>处理后外用做农肥，</w:t>
            </w:r>
            <w:r>
              <w:rPr>
                <w:sz w:val="24"/>
              </w:rPr>
              <w:t>对项目周边水环境和环境敏感点影响较小</w:t>
            </w:r>
            <w:r>
              <w:rPr>
                <w:rFonts w:hint="default" w:ascii="Times New Roman" w:hAnsi="Times New Roman" w:cs="Times New Roman" w:eastAsiaTheme="minorEastAsia"/>
                <w:color w:val="auto"/>
                <w:sz w:val="24"/>
                <w:lang w:eastAsia="zh-CN"/>
              </w:rPr>
              <w:t>。</w:t>
            </w:r>
          </w:p>
          <w:p>
            <w:pPr>
              <w:spacing w:line="360" w:lineRule="auto"/>
              <w:ind w:firstLine="360" w:firstLineChars="15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（3）噪声</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lang w:eastAsia="zh-CN"/>
                <w14:textFill>
                  <w14:solidFill>
                    <w14:schemeClr w14:val="tx1"/>
                  </w14:solidFill>
                </w14:textFill>
              </w:rPr>
              <w:t>本</w:t>
            </w:r>
            <w:r>
              <w:rPr>
                <w:rFonts w:hint="default" w:ascii="Times New Roman" w:hAnsi="Times New Roman" w:cs="Times New Roman" w:eastAsiaTheme="minorEastAsia"/>
                <w:color w:val="000000" w:themeColor="text1"/>
                <w:sz w:val="24"/>
                <w14:textFill>
                  <w14:solidFill>
                    <w14:schemeClr w14:val="tx1"/>
                  </w14:solidFill>
                </w14:textFill>
              </w:rPr>
              <w:t>项目</w:t>
            </w:r>
            <w:r>
              <w:rPr>
                <w:rFonts w:hint="default" w:ascii="Times New Roman" w:hAnsi="Times New Roman" w:cs="Times New Roman" w:eastAsiaTheme="minorEastAsia"/>
                <w:color w:val="000000" w:themeColor="text1"/>
                <w:sz w:val="24"/>
                <w:lang w:eastAsia="zh-CN"/>
                <w14:textFill>
                  <w14:solidFill>
                    <w14:schemeClr w14:val="tx1"/>
                  </w14:solidFill>
                </w14:textFill>
              </w:rPr>
              <w:t>营运期</w:t>
            </w:r>
            <w:r>
              <w:rPr>
                <w:rFonts w:hint="default" w:ascii="Times New Roman" w:hAnsi="Times New Roman" w:cs="Times New Roman" w:eastAsiaTheme="minorEastAsia"/>
                <w:color w:val="000000" w:themeColor="text1"/>
                <w:sz w:val="24"/>
                <w14:textFill>
                  <w14:solidFill>
                    <w14:schemeClr w14:val="tx1"/>
                  </w14:solidFill>
                </w14:textFill>
              </w:rPr>
              <w:t>噪声主要为</w:t>
            </w:r>
            <w:r>
              <w:rPr>
                <w:rFonts w:hint="eastAsia" w:cs="Times New Roman" w:eastAsiaTheme="minorEastAsia"/>
                <w:color w:val="000000" w:themeColor="text1"/>
                <w:sz w:val="24"/>
                <w:lang w:val="en-US" w:eastAsia="zh-CN"/>
                <w14:textFill>
                  <w14:solidFill>
                    <w14:schemeClr w14:val="tx1"/>
                  </w14:solidFill>
                </w14:textFill>
              </w:rPr>
              <w:t>加工中心、锯床、</w:t>
            </w:r>
            <w:r>
              <w:rPr>
                <w:rFonts w:hint="eastAsia"/>
                <w:sz w:val="24"/>
                <w:lang w:val="en-US" w:eastAsia="zh-CN"/>
              </w:rPr>
              <w:t>立式</w:t>
            </w:r>
            <w:r>
              <w:rPr>
                <w:sz w:val="24"/>
              </w:rPr>
              <w:t>铣床、铣床、车床</w:t>
            </w:r>
            <w:r>
              <w:rPr>
                <w:rFonts w:hint="eastAsia"/>
                <w:sz w:val="24"/>
                <w:lang w:eastAsia="zh-CN"/>
              </w:rPr>
              <w:t>、</w:t>
            </w:r>
            <w:r>
              <w:rPr>
                <w:rFonts w:hint="eastAsia"/>
                <w:sz w:val="24"/>
                <w:lang w:val="en-US" w:eastAsia="zh-CN"/>
              </w:rPr>
              <w:t>钻床、平面磨床、镗床、双头镗床</w:t>
            </w:r>
            <w:r>
              <w:rPr>
                <w:sz w:val="24"/>
              </w:rPr>
              <w:t>等机械设备运行时产生的机械噪声</w:t>
            </w:r>
            <w:r>
              <w:rPr>
                <w:rFonts w:hint="default" w:ascii="Times New Roman" w:hAnsi="Times New Roman" w:cs="Times New Roman" w:eastAsiaTheme="minorEastAsia"/>
                <w:color w:val="000000" w:themeColor="text1"/>
                <w:sz w:val="24"/>
                <w14:textFill>
                  <w14:solidFill>
                    <w14:schemeClr w14:val="tx1"/>
                  </w14:solidFill>
                </w14:textFill>
              </w:rPr>
              <w:t>，</w:t>
            </w:r>
            <w:r>
              <w:rPr>
                <w:rFonts w:hint="default" w:ascii="Times New Roman" w:hAnsi="Times New Roman" w:eastAsia="宋体" w:cs="Times New Roman"/>
                <w:color w:val="auto"/>
                <w:sz w:val="24"/>
              </w:rPr>
              <w:t>噪声源强在</w:t>
            </w:r>
            <w:r>
              <w:rPr>
                <w:rFonts w:hint="eastAsia" w:eastAsia="宋体" w:cs="Times New Roman"/>
                <w:color w:val="auto"/>
                <w:sz w:val="24"/>
                <w:lang w:val="en-US" w:eastAsia="zh-CN"/>
              </w:rPr>
              <w:t>70</w:t>
            </w:r>
            <w:r>
              <w:rPr>
                <w:rFonts w:hint="default" w:ascii="Times New Roman" w:hAnsi="Times New Roman" w:eastAsia="宋体" w:cs="Times New Roman"/>
                <w:color w:val="auto"/>
                <w:sz w:val="24"/>
              </w:rPr>
              <w:t>~8</w:t>
            </w:r>
            <w:r>
              <w:rPr>
                <w:rFonts w:hint="eastAsia"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dB(A)之间</w:t>
            </w:r>
            <w:r>
              <w:rPr>
                <w:rFonts w:hint="default" w:ascii="Times New Roman" w:hAnsi="Times New Roman" w:cs="Times New Roman" w:eastAsiaTheme="minorEastAsia"/>
                <w:color w:val="000000" w:themeColor="text1"/>
                <w:sz w:val="24"/>
                <w14:textFill>
                  <w14:solidFill>
                    <w14:schemeClr w14:val="tx1"/>
                  </w14:solidFill>
                </w14:textFill>
              </w:rPr>
              <w:t>。</w:t>
            </w:r>
          </w:p>
          <w:p>
            <w:pPr>
              <w:spacing w:line="360" w:lineRule="auto"/>
              <w:ind w:firstLine="360" w:firstLineChars="15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（4）固废</w:t>
            </w:r>
          </w:p>
          <w:p>
            <w:pPr>
              <w:pStyle w:val="106"/>
              <w:snapToGrid w:val="0"/>
              <w:spacing w:line="360" w:lineRule="auto"/>
              <w:ind w:firstLine="480" w:firstLineChars="200"/>
              <w:jc w:val="left"/>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lang w:eastAsia="zh-CN"/>
                <w14:textFill>
                  <w14:solidFill>
                    <w14:schemeClr w14:val="tx1"/>
                  </w14:solidFill>
                </w14:textFill>
              </w:rPr>
              <w:t>本</w:t>
            </w:r>
            <w:r>
              <w:rPr>
                <w:rFonts w:hint="default" w:ascii="Times New Roman" w:hAnsi="Times New Roman" w:cs="Times New Roman" w:eastAsiaTheme="minorEastAsia"/>
                <w:color w:val="000000" w:themeColor="text1"/>
                <w:szCs w:val="24"/>
                <w14:textFill>
                  <w14:solidFill>
                    <w14:schemeClr w14:val="tx1"/>
                  </w14:solidFill>
                </w14:textFill>
              </w:rPr>
              <w:t>项目营运期的主要固体废物是废</w:t>
            </w:r>
            <w:r>
              <w:rPr>
                <w:rFonts w:hint="eastAsia" w:cs="Times New Roman" w:eastAsiaTheme="minorEastAsia"/>
                <w:color w:val="000000" w:themeColor="text1"/>
                <w:szCs w:val="24"/>
                <w:lang w:val="en-US" w:eastAsia="zh-CN"/>
                <w14:textFill>
                  <w14:solidFill>
                    <w14:schemeClr w14:val="tx1"/>
                  </w14:solidFill>
                </w14:textFill>
              </w:rPr>
              <w:t>边角料</w:t>
            </w:r>
            <w:r>
              <w:rPr>
                <w:rFonts w:hint="eastAsia" w:cs="Times New Roman" w:eastAsiaTheme="minorEastAsia"/>
                <w:color w:val="000000" w:themeColor="text1"/>
                <w:szCs w:val="24"/>
                <w:lang w:eastAsia="zh-CN"/>
                <w14:textFill>
                  <w14:solidFill>
                    <w14:schemeClr w14:val="tx1"/>
                  </w14:solidFill>
                </w14:textFill>
              </w:rPr>
              <w:t>、</w:t>
            </w:r>
            <w:r>
              <w:rPr>
                <w:rFonts w:hint="eastAsia" w:cs="Times New Roman" w:eastAsiaTheme="minorEastAsia"/>
                <w:color w:val="000000" w:themeColor="text1"/>
                <w:szCs w:val="24"/>
                <w:lang w:val="en-US" w:eastAsia="zh-CN"/>
                <w14:textFill>
                  <w14:solidFill>
                    <w14:schemeClr w14:val="tx1"/>
                  </w14:solidFill>
                </w14:textFill>
              </w:rPr>
              <w:t>废金属屑、</w:t>
            </w:r>
            <w:r>
              <w:rPr>
                <w:rFonts w:hint="eastAsia"/>
                <w:szCs w:val="21"/>
                <w:lang w:eastAsia="zh-CN"/>
              </w:rPr>
              <w:t>移动式烟尘净化器收集尘</w:t>
            </w:r>
            <w:r>
              <w:rPr>
                <w:rFonts w:hint="eastAsia" w:cs="Times New Roman" w:eastAsiaTheme="minorEastAsia"/>
                <w:color w:val="auto"/>
                <w:szCs w:val="24"/>
                <w:lang w:eastAsia="zh-CN"/>
              </w:rPr>
              <w:t>、</w:t>
            </w:r>
            <w:r>
              <w:rPr>
                <w:rFonts w:hint="eastAsia" w:cs="Times New Roman" w:eastAsiaTheme="minorEastAsia"/>
                <w:color w:val="auto"/>
                <w:szCs w:val="24"/>
                <w:lang w:val="en-US" w:eastAsia="zh-CN"/>
              </w:rPr>
              <w:t>焊渣、焊烟净化器废滤芯、废包装材料等一般工业固体废物</w:t>
            </w:r>
            <w:r>
              <w:rPr>
                <w:rFonts w:hint="eastAsia" w:cs="Times New Roman" w:eastAsiaTheme="minorEastAsia"/>
                <w:color w:val="000000" w:themeColor="text1"/>
                <w:szCs w:val="24"/>
                <w:lang w:eastAsia="zh-CN"/>
                <w14:textFill>
                  <w14:solidFill>
                    <w14:schemeClr w14:val="tx1"/>
                  </w14:solidFill>
                </w14:textFill>
              </w:rPr>
              <w:t>，</w:t>
            </w:r>
            <w:r>
              <w:rPr>
                <w:rFonts w:hint="default" w:ascii="Times New Roman" w:hAnsi="Times New Roman" w:cs="Times New Roman" w:eastAsiaTheme="minorEastAsia"/>
                <w:color w:val="000000" w:themeColor="text1"/>
                <w:szCs w:val="24"/>
                <w:lang w:eastAsia="zh-CN"/>
                <w14:textFill>
                  <w14:solidFill>
                    <w14:schemeClr w14:val="tx1"/>
                  </w14:solidFill>
                </w14:textFill>
              </w:rPr>
              <w:t>废机油、废</w:t>
            </w:r>
            <w:r>
              <w:rPr>
                <w:rFonts w:hint="eastAsia" w:cs="Times New Roman" w:eastAsiaTheme="minorEastAsia"/>
                <w:color w:val="000000" w:themeColor="text1"/>
                <w:szCs w:val="24"/>
                <w:lang w:val="en-US" w:eastAsia="zh-CN"/>
                <w14:textFill>
                  <w14:solidFill>
                    <w14:schemeClr w14:val="tx1"/>
                  </w14:solidFill>
                </w14:textFill>
              </w:rPr>
              <w:t>切削液</w:t>
            </w:r>
            <w:r>
              <w:rPr>
                <w:rFonts w:hint="default" w:ascii="Times New Roman" w:hAnsi="Times New Roman" w:cs="Times New Roman" w:eastAsiaTheme="minorEastAsia"/>
                <w:color w:val="000000" w:themeColor="text1"/>
                <w:szCs w:val="24"/>
                <w:lang w:eastAsia="zh-CN"/>
                <w14:textFill>
                  <w14:solidFill>
                    <w14:schemeClr w14:val="tx1"/>
                  </w14:solidFill>
                </w14:textFill>
              </w:rPr>
              <w:t>、废</w:t>
            </w:r>
            <w:r>
              <w:rPr>
                <w:rFonts w:hint="eastAsia" w:cs="Times New Roman" w:eastAsiaTheme="minorEastAsia"/>
                <w:color w:val="000000" w:themeColor="text1"/>
                <w:szCs w:val="24"/>
                <w:lang w:val="en-US" w:eastAsia="zh-CN"/>
                <w14:textFill>
                  <w14:solidFill>
                    <w14:schemeClr w14:val="tx1"/>
                  </w14:solidFill>
                </w14:textFill>
              </w:rPr>
              <w:t>润滑油</w:t>
            </w:r>
            <w:r>
              <w:rPr>
                <w:rFonts w:hint="default" w:ascii="Times New Roman" w:hAnsi="Times New Roman" w:cs="Times New Roman" w:eastAsiaTheme="minorEastAsia"/>
                <w:color w:val="000000" w:themeColor="text1"/>
                <w:szCs w:val="24"/>
                <w:lang w:eastAsia="zh-CN"/>
                <w14:textFill>
                  <w14:solidFill>
                    <w14:schemeClr w14:val="tx1"/>
                  </w14:solidFill>
                </w14:textFill>
              </w:rPr>
              <w:t>、</w:t>
            </w:r>
            <w:r>
              <w:rPr>
                <w:rFonts w:hint="eastAsia" w:cs="Times New Roman" w:eastAsiaTheme="minorEastAsia"/>
                <w:color w:val="000000" w:themeColor="text1"/>
                <w:szCs w:val="24"/>
                <w:lang w:val="en-US" w:eastAsia="zh-CN"/>
                <w14:textFill>
                  <w14:solidFill>
                    <w14:schemeClr w14:val="tx1"/>
                  </w14:solidFill>
                </w14:textFill>
              </w:rPr>
              <w:t>废</w:t>
            </w:r>
            <w:r>
              <w:rPr>
                <w:rFonts w:hint="default" w:ascii="Times New Roman" w:hAnsi="Times New Roman" w:cs="Times New Roman" w:eastAsiaTheme="minorEastAsia"/>
                <w:color w:val="000000" w:themeColor="text1"/>
                <w:szCs w:val="24"/>
                <w:lang w:eastAsia="zh-CN"/>
                <w14:textFill>
                  <w14:solidFill>
                    <w14:schemeClr w14:val="tx1"/>
                  </w14:solidFill>
                </w14:textFill>
              </w:rPr>
              <w:t>包装桶</w:t>
            </w:r>
            <w:r>
              <w:rPr>
                <w:rFonts w:hint="eastAsia" w:cs="Times New Roman" w:eastAsiaTheme="minorEastAsia"/>
                <w:color w:val="000000" w:themeColor="text1"/>
                <w:szCs w:val="24"/>
                <w:lang w:val="en-US" w:eastAsia="zh-CN"/>
                <w14:textFill>
                  <w14:solidFill>
                    <w14:schemeClr w14:val="tx1"/>
                  </w14:solidFill>
                </w14:textFill>
              </w:rPr>
              <w:t>（废机油桶、废切削液桶、废润滑油桶）、</w:t>
            </w:r>
            <w:r>
              <w:rPr>
                <w:rFonts w:hint="default" w:ascii="Times New Roman" w:hAnsi="Times New Roman" w:cs="Times New Roman" w:eastAsiaTheme="minorEastAsia"/>
                <w:color w:val="000000" w:themeColor="text1"/>
                <w:sz w:val="24"/>
                <w14:textFill>
                  <w14:solidFill>
                    <w14:schemeClr w14:val="tx1"/>
                  </w14:solidFill>
                </w14:textFill>
              </w:rPr>
              <w:t>含油废抹布</w:t>
            </w:r>
            <w:r>
              <w:rPr>
                <w:rFonts w:hint="eastAsia" w:cs="Times New Roman" w:eastAsiaTheme="minorEastAsia"/>
                <w:color w:val="000000" w:themeColor="text1"/>
                <w:sz w:val="24"/>
                <w:lang w:val="en-US" w:eastAsia="zh-CN"/>
                <w14:textFill>
                  <w14:solidFill>
                    <w14:schemeClr w14:val="tx1"/>
                  </w14:solidFill>
                </w14:textFill>
              </w:rPr>
              <w:t>等危险废物</w:t>
            </w:r>
            <w:r>
              <w:rPr>
                <w:rFonts w:hint="default" w:ascii="Times New Roman" w:hAnsi="Times New Roman" w:cs="Times New Roman" w:eastAsiaTheme="minorEastAsia"/>
                <w:color w:val="000000" w:themeColor="text1"/>
                <w:szCs w:val="24"/>
                <w:lang w:eastAsia="zh-CN"/>
                <w14:textFill>
                  <w14:solidFill>
                    <w14:schemeClr w14:val="tx1"/>
                  </w14:solidFill>
                </w14:textFill>
              </w:rPr>
              <w:t>以及</w:t>
            </w:r>
            <w:r>
              <w:rPr>
                <w:rFonts w:hint="default" w:ascii="Times New Roman" w:hAnsi="Times New Roman" w:cs="Times New Roman" w:eastAsiaTheme="minorEastAsia"/>
                <w:color w:val="000000" w:themeColor="text1"/>
                <w:szCs w:val="24"/>
                <w14:textFill>
                  <w14:solidFill>
                    <w14:schemeClr w14:val="tx1"/>
                  </w14:solidFill>
                </w14:textFill>
              </w:rPr>
              <w:t>职工生活垃圾。</w:t>
            </w:r>
          </w:p>
          <w:p>
            <w:pPr>
              <w:pStyle w:val="106"/>
              <w:snapToGrid w:val="0"/>
              <w:spacing w:line="360" w:lineRule="auto"/>
              <w:ind w:firstLine="480" w:firstLineChars="200"/>
              <w:jc w:val="left"/>
              <w:rPr>
                <w:rFonts w:hint="eastAsia" w:cs="Times New Roman" w:eastAsiaTheme="minorEastAsia"/>
                <w:color w:val="000000" w:themeColor="text1"/>
                <w:szCs w:val="24"/>
                <w:lang w:val="en-US" w:eastAsia="zh-CN"/>
                <w14:textFill>
                  <w14:solidFill>
                    <w14:schemeClr w14:val="tx1"/>
                  </w14:solidFill>
                </w14:textFill>
              </w:rPr>
            </w:pPr>
          </w:p>
          <w:p>
            <w:pPr>
              <w:pStyle w:val="106"/>
              <w:snapToGrid w:val="0"/>
              <w:spacing w:line="360" w:lineRule="auto"/>
              <w:ind w:firstLine="480" w:firstLineChars="200"/>
              <w:jc w:val="left"/>
              <w:rPr>
                <w:rFonts w:hint="eastAsia" w:cs="Times New Roman" w:eastAsiaTheme="minorEastAsia"/>
                <w:color w:val="000000" w:themeColor="text1"/>
                <w:szCs w:val="24"/>
                <w:lang w:val="en-US" w:eastAsia="zh-CN"/>
                <w14:textFill>
                  <w14:solidFill>
                    <w14:schemeClr w14:val="tx1"/>
                  </w14:solidFill>
                </w14:textFill>
              </w:rPr>
            </w:pPr>
          </w:p>
          <w:p>
            <w:pPr>
              <w:pStyle w:val="106"/>
              <w:snapToGrid w:val="0"/>
              <w:spacing w:line="360" w:lineRule="auto"/>
              <w:ind w:firstLine="480" w:firstLineChars="200"/>
              <w:jc w:val="left"/>
              <w:rPr>
                <w:rFonts w:hint="eastAsia" w:cs="Times New Roman" w:eastAsiaTheme="minorEastAsia"/>
                <w:color w:val="000000" w:themeColor="text1"/>
                <w:szCs w:val="24"/>
                <w:lang w:val="en-US" w:eastAsia="zh-CN"/>
                <w14:textFill>
                  <w14:solidFill>
                    <w14:schemeClr w14:val="tx1"/>
                  </w14:solidFill>
                </w14:textFill>
              </w:rPr>
            </w:pPr>
          </w:p>
          <w:p>
            <w:pPr>
              <w:pStyle w:val="106"/>
              <w:snapToGrid w:val="0"/>
              <w:spacing w:line="360" w:lineRule="auto"/>
              <w:ind w:firstLine="480" w:firstLineChars="200"/>
              <w:jc w:val="left"/>
              <w:rPr>
                <w:rFonts w:hint="eastAsia" w:cs="Times New Roman" w:eastAsiaTheme="minorEastAsia"/>
                <w:color w:val="000000" w:themeColor="text1"/>
                <w:szCs w:val="24"/>
                <w:lang w:val="en-US" w:eastAsia="zh-CN"/>
                <w14:textFill>
                  <w14:solidFill>
                    <w14:schemeClr w14:val="tx1"/>
                  </w14:solidFill>
                </w14:textFill>
              </w:rPr>
            </w:pPr>
          </w:p>
          <w:p>
            <w:pPr>
              <w:pStyle w:val="106"/>
              <w:snapToGrid w:val="0"/>
              <w:spacing w:line="360" w:lineRule="auto"/>
              <w:ind w:firstLine="480" w:firstLineChars="200"/>
              <w:jc w:val="left"/>
              <w:rPr>
                <w:rFonts w:hint="eastAsia" w:cs="Times New Roman" w:eastAsiaTheme="minorEastAsia"/>
                <w:color w:val="000000" w:themeColor="text1"/>
                <w:szCs w:val="24"/>
                <w:lang w:val="en-US" w:eastAsia="zh-CN"/>
                <w14:textFill>
                  <w14:solidFill>
                    <w14:schemeClr w14:val="tx1"/>
                  </w14:solidFill>
                </w14:textFill>
              </w:rPr>
            </w:pPr>
          </w:p>
          <w:p>
            <w:pPr>
              <w:pStyle w:val="106"/>
              <w:snapToGrid w:val="0"/>
              <w:spacing w:line="360" w:lineRule="auto"/>
              <w:ind w:firstLine="480" w:firstLineChars="200"/>
              <w:jc w:val="left"/>
              <w:rPr>
                <w:rFonts w:hint="eastAsia" w:cs="Times New Roman" w:eastAsiaTheme="minorEastAsia"/>
                <w:color w:val="000000" w:themeColor="text1"/>
                <w:szCs w:val="24"/>
                <w:lang w:val="en-US" w:eastAsia="zh-CN"/>
                <w14:textFill>
                  <w14:solidFill>
                    <w14:schemeClr w14:val="tx1"/>
                  </w14:solidFill>
                </w14:textFill>
              </w:rPr>
            </w:pPr>
          </w:p>
          <w:p>
            <w:pPr>
              <w:pStyle w:val="106"/>
              <w:snapToGrid w:val="0"/>
              <w:spacing w:line="360" w:lineRule="auto"/>
              <w:ind w:firstLine="480" w:firstLineChars="200"/>
              <w:jc w:val="left"/>
              <w:rPr>
                <w:rFonts w:hint="eastAsia" w:cs="Times New Roman" w:eastAsiaTheme="minorEastAsia"/>
                <w:color w:val="000000" w:themeColor="text1"/>
                <w:szCs w:val="24"/>
                <w:lang w:val="en-US" w:eastAsia="zh-CN"/>
                <w14:textFill>
                  <w14:solidFill>
                    <w14:schemeClr w14:val="tx1"/>
                  </w14:solidFill>
                </w14:textFill>
              </w:rPr>
            </w:pPr>
          </w:p>
          <w:p>
            <w:pPr>
              <w:pStyle w:val="106"/>
              <w:snapToGrid w:val="0"/>
              <w:spacing w:line="360" w:lineRule="auto"/>
              <w:ind w:firstLine="480" w:firstLineChars="200"/>
              <w:jc w:val="left"/>
              <w:rPr>
                <w:rFonts w:hint="eastAsia" w:cs="Times New Roman" w:eastAsiaTheme="minorEastAsia"/>
                <w:color w:val="000000" w:themeColor="text1"/>
                <w:szCs w:val="24"/>
                <w:lang w:val="en-US" w:eastAsia="zh-CN"/>
                <w14:textFill>
                  <w14:solidFill>
                    <w14:schemeClr w14:val="tx1"/>
                  </w14:solidFill>
                </w14:textFill>
              </w:rPr>
            </w:pPr>
          </w:p>
          <w:p>
            <w:pPr>
              <w:pStyle w:val="106"/>
              <w:snapToGrid w:val="0"/>
              <w:spacing w:line="360" w:lineRule="auto"/>
              <w:ind w:firstLine="480" w:firstLineChars="200"/>
              <w:jc w:val="left"/>
              <w:rPr>
                <w:rFonts w:hint="eastAsia" w:cs="Times New Roman" w:eastAsiaTheme="minorEastAsia"/>
                <w:color w:val="000000" w:themeColor="text1"/>
                <w:szCs w:val="24"/>
                <w:lang w:val="en-US" w:eastAsia="zh-CN"/>
                <w14:textFill>
                  <w14:solidFill>
                    <w14:schemeClr w14:val="tx1"/>
                  </w14:solidFill>
                </w14:textFill>
              </w:rPr>
            </w:pPr>
          </w:p>
          <w:p>
            <w:pPr>
              <w:pStyle w:val="21"/>
              <w:ind w:left="0" w:leftChars="0"/>
              <w:rPr>
                <w:rFonts w:hint="default" w:ascii="Times New Roman" w:hAnsi="Times New Roman" w:cs="Times New Roman" w:eastAsiaTheme="minorEastAsia"/>
                <w:color w:val="000000" w:themeColor="text1"/>
                <w:sz w:val="24"/>
                <w14:textFill>
                  <w14:solidFill>
                    <w14:schemeClr w14:val="tx1"/>
                  </w14:solidFill>
                </w14:textFill>
              </w:rPr>
            </w:pPr>
          </w:p>
        </w:tc>
      </w:tr>
    </w:tbl>
    <w:p>
      <w:pPr>
        <w:pStyle w:val="14"/>
        <w:adjustRightInd w:val="0"/>
        <w:snapToGrid w:val="0"/>
        <w:spacing w:line="360" w:lineRule="auto"/>
        <w:outlineLvl w:val="0"/>
        <w:rPr>
          <w:rFonts w:hint="default" w:ascii="Times New Roman" w:hAnsi="Times New Roman" w:cs="Times New Roman" w:eastAsiaTheme="minorEastAsia"/>
          <w:b/>
          <w:color w:val="000000" w:themeColor="text1"/>
          <w:sz w:val="28"/>
          <w:szCs w:val="28"/>
          <w14:textFill>
            <w14:solidFill>
              <w14:schemeClr w14:val="tx1"/>
            </w14:solidFill>
          </w14:textFill>
        </w:rPr>
      </w:pPr>
      <w:r>
        <w:rPr>
          <w:rFonts w:hint="default" w:ascii="Times New Roman" w:hAnsi="Times New Roman" w:cs="Times New Roman" w:eastAsiaTheme="minorEastAsia"/>
          <w:b/>
          <w:color w:val="000000" w:themeColor="text1"/>
          <w:sz w:val="28"/>
          <w:szCs w:val="28"/>
          <w14:textFill>
            <w14:solidFill>
              <w14:schemeClr w14:val="tx1"/>
            </w14:solidFill>
          </w14:textFill>
        </w:rPr>
        <w:br w:type="page"/>
      </w:r>
      <w:r>
        <w:rPr>
          <w:rFonts w:hint="default" w:ascii="Times New Roman" w:hAnsi="Times New Roman" w:cs="Times New Roman" w:eastAsiaTheme="minorEastAsia"/>
          <w:b/>
          <w:color w:val="000000" w:themeColor="text1"/>
          <w:sz w:val="28"/>
          <w:szCs w:val="28"/>
          <w14:textFill>
            <w14:solidFill>
              <w14:schemeClr w14:val="tx1"/>
            </w14:solidFill>
          </w14:textFill>
        </w:rPr>
        <w:t>环境影响分析</w:t>
      </w:r>
    </w:p>
    <w:tbl>
      <w:tblPr>
        <w:tblStyle w:val="31"/>
        <w:tblW w:w="963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none" w:color="auto" w:sz="0" w:space="0"/>
        </w:tblBorders>
        <w:tblLayout w:type="fixed"/>
        <w:tblCellMar>
          <w:top w:w="0" w:type="dxa"/>
          <w:left w:w="108" w:type="dxa"/>
          <w:bottom w:w="0" w:type="dxa"/>
          <w:right w:w="108" w:type="dxa"/>
        </w:tblCellMar>
      </w:tblPr>
      <w:tblGrid>
        <w:gridCol w:w="9638"/>
      </w:tblGrid>
      <w:tr>
        <w:tblPrEx>
          <w:tblBorders>
            <w:top w:val="single" w:color="auto" w:sz="2" w:space="0"/>
            <w:left w:val="single" w:color="auto" w:sz="2" w:space="0"/>
            <w:bottom w:val="single" w:color="auto" w:sz="2" w:space="0"/>
            <w:right w:val="single" w:color="auto" w:sz="2" w:space="0"/>
            <w:insideH w:val="single" w:color="auto" w:sz="2" w:space="0"/>
            <w:insideV w:val="none" w:color="auto" w:sz="0" w:space="0"/>
          </w:tblBorders>
          <w:tblLayout w:type="fixed"/>
          <w:tblCellMar>
            <w:top w:w="0" w:type="dxa"/>
            <w:left w:w="108" w:type="dxa"/>
            <w:bottom w:w="0" w:type="dxa"/>
            <w:right w:w="108" w:type="dxa"/>
          </w:tblCellMar>
        </w:tblPrEx>
        <w:trPr>
          <w:trHeight w:val="360" w:hRule="atLeast"/>
          <w:jc w:val="center"/>
        </w:trPr>
        <w:tc>
          <w:tcPr>
            <w:tcW w:w="9638" w:type="dxa"/>
            <w:tcBorders>
              <w:tl2br w:val="nil"/>
              <w:tr2bl w:val="nil"/>
            </w:tcBorders>
            <w:vAlign w:val="top"/>
          </w:tcPr>
          <w:p>
            <w:pPr>
              <w:tabs>
                <w:tab w:val="left" w:pos="3267"/>
              </w:tabs>
              <w:spacing w:line="360" w:lineRule="auto"/>
              <w:rPr>
                <w:rFonts w:hint="default" w:ascii="Times New Roman" w:hAnsi="Times New Roman" w:cs="Times New Roman" w:eastAsiaTheme="minorEastAsia"/>
                <w:b/>
                <w:bCs/>
                <w:color w:val="000000" w:themeColor="text1"/>
                <w:sz w:val="24"/>
                <w14:textFill>
                  <w14:solidFill>
                    <w14:schemeClr w14:val="tx1"/>
                  </w14:solidFill>
                </w14:textFill>
              </w:rPr>
            </w:pPr>
            <w:r>
              <w:rPr>
                <w:rFonts w:hint="default" w:ascii="Times New Roman" w:hAnsi="Times New Roman" w:cs="Times New Roman" w:eastAsiaTheme="minorEastAsia"/>
                <w:b/>
                <w:bCs/>
                <w:color w:val="000000" w:themeColor="text1"/>
                <w:sz w:val="24"/>
                <w14:textFill>
                  <w14:solidFill>
                    <w14:schemeClr w14:val="tx1"/>
                  </w14:solidFill>
                </w14:textFill>
              </w:rPr>
              <w:t>施工期环境影响简要分析：</w:t>
            </w:r>
          </w:p>
          <w:p>
            <w:pPr>
              <w:snapToGrid w:val="0"/>
              <w:spacing w:line="360" w:lineRule="auto"/>
              <w:ind w:firstLine="480" w:firstLineChars="20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eastAsia="宋体" w:cs="Times New Roman"/>
                <w:color w:val="auto"/>
                <w:kern w:val="10"/>
                <w:sz w:val="24"/>
              </w:rPr>
              <w:t>项目租赁现有厂房进行建设，施工期仅需设备的安装调试，随着施工期结束，施工期环境影响消失</w:t>
            </w:r>
            <w:r>
              <w:rPr>
                <w:rFonts w:hint="default" w:ascii="Times New Roman" w:hAnsi="Times New Roman" w:eastAsia="宋体" w:cs="Times New Roman"/>
                <w:color w:val="auto"/>
                <w:kern w:val="10"/>
                <w:sz w:val="24"/>
                <w:lang w:eastAsia="zh-CN"/>
              </w:rPr>
              <w:t>，对周围环境影响较小</w:t>
            </w:r>
            <w:r>
              <w:rPr>
                <w:rFonts w:hint="default" w:ascii="Times New Roman" w:hAnsi="Times New Roman" w:cs="Times New Roman" w:eastAsiaTheme="minorEastAsia"/>
                <w:color w:val="000000" w:themeColor="text1"/>
                <w:sz w:val="24"/>
                <w14:textFill>
                  <w14:solidFill>
                    <w14:schemeClr w14:val="tx1"/>
                  </w14:solidFill>
                </w14:textFill>
              </w:rPr>
              <w:t>。</w:t>
            </w:r>
          </w:p>
          <w:p>
            <w:pPr>
              <w:pStyle w:val="39"/>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none" w:color="auto" w:sz="0" w:space="0"/>
          </w:tblBorders>
          <w:tblLayout w:type="fixed"/>
          <w:tblCellMar>
            <w:top w:w="0" w:type="dxa"/>
            <w:left w:w="108" w:type="dxa"/>
            <w:bottom w:w="0" w:type="dxa"/>
            <w:right w:w="108" w:type="dxa"/>
          </w:tblCellMar>
        </w:tblPrEx>
        <w:trPr>
          <w:trHeight w:val="10937" w:hRule="atLeast"/>
          <w:jc w:val="center"/>
        </w:trPr>
        <w:tc>
          <w:tcPr>
            <w:tcW w:w="9638" w:type="dxa"/>
            <w:tcBorders>
              <w:tl2br w:val="nil"/>
              <w:tr2bl w:val="nil"/>
            </w:tcBorders>
            <w:vAlign w:val="top"/>
          </w:tcPr>
          <w:p>
            <w:pPr>
              <w:tabs>
                <w:tab w:val="left" w:pos="3267"/>
              </w:tabs>
              <w:spacing w:line="360" w:lineRule="auto"/>
              <w:rPr>
                <w:rFonts w:hint="default" w:ascii="Times New Roman" w:hAnsi="Times New Roman" w:cs="Times New Roman" w:eastAsiaTheme="minorEastAsia"/>
                <w:b/>
                <w:color w:val="000000" w:themeColor="text1"/>
                <w:sz w:val="24"/>
                <w14:textFill>
                  <w14:solidFill>
                    <w14:schemeClr w14:val="tx1"/>
                  </w14:solidFill>
                </w14:textFill>
              </w:rPr>
            </w:pPr>
            <w:r>
              <w:rPr>
                <w:rFonts w:hint="default" w:ascii="Times New Roman" w:hAnsi="Times New Roman" w:cs="Times New Roman" w:eastAsiaTheme="minorEastAsia"/>
                <w:b/>
                <w:color w:val="000000" w:themeColor="text1"/>
                <w:sz w:val="24"/>
                <w14:textFill>
                  <w14:solidFill>
                    <w14:schemeClr w14:val="tx1"/>
                  </w14:solidFill>
                </w14:textFill>
              </w:rPr>
              <w:t>营运期环境影响分析：</w:t>
            </w:r>
          </w:p>
          <w:p>
            <w:pPr>
              <w:tabs>
                <w:tab w:val="left" w:pos="6570"/>
              </w:tabs>
              <w:spacing w:line="360" w:lineRule="auto"/>
              <w:ind w:firstLine="472" w:firstLineChars="196"/>
              <w:textAlignment w:val="baseline"/>
              <w:rPr>
                <w:rFonts w:hint="default" w:ascii="Times New Roman" w:hAnsi="Times New Roman" w:cs="Times New Roman" w:eastAsiaTheme="minorEastAsia"/>
                <w:b/>
                <w:color w:val="000000" w:themeColor="text1"/>
                <w:sz w:val="24"/>
                <w14:textFill>
                  <w14:solidFill>
                    <w14:schemeClr w14:val="tx1"/>
                  </w14:solidFill>
                </w14:textFill>
              </w:rPr>
            </w:pPr>
            <w:r>
              <w:rPr>
                <w:rFonts w:hint="default" w:ascii="Times New Roman" w:hAnsi="Times New Roman" w:cs="Times New Roman" w:eastAsiaTheme="minorEastAsia"/>
                <w:b/>
                <w:color w:val="000000" w:themeColor="text1"/>
                <w:sz w:val="24"/>
                <w:lang w:val="en-US" w:eastAsia="zh-CN"/>
                <w14:textFill>
                  <w14:solidFill>
                    <w14:schemeClr w14:val="tx1"/>
                  </w14:solidFill>
                </w14:textFill>
              </w:rPr>
              <w:t>1</w:t>
            </w:r>
            <w:r>
              <w:rPr>
                <w:rFonts w:hint="default" w:ascii="Times New Roman" w:hAnsi="Times New Roman" w:cs="Times New Roman" w:eastAsiaTheme="minorEastAsia"/>
                <w:b/>
                <w:color w:val="000000" w:themeColor="text1"/>
                <w:sz w:val="24"/>
                <w14:textFill>
                  <w14:solidFill>
                    <w14:schemeClr w14:val="tx1"/>
                  </w14:solidFill>
                </w14:textFill>
              </w:rPr>
              <w:t>、大气环境影响分析</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eastAsia="宋体" w:cs="Times New Roman"/>
                <w:kern w:val="24"/>
                <w:sz w:val="24"/>
                <w:lang w:val="en-US" w:eastAsia="zh-CN"/>
              </w:rPr>
              <w:t>本项目产生的废气为无组织废气，主要为焊接过程产生的焊接</w:t>
            </w:r>
            <w:r>
              <w:rPr>
                <w:rFonts w:hint="eastAsia" w:ascii="Times New Roman" w:hAnsi="Times New Roman" w:eastAsia="宋体" w:cs="Times New Roman"/>
                <w:sz w:val="24"/>
                <w:lang w:val="en-US" w:eastAsia="zh-CN"/>
              </w:rPr>
              <w:t>颗粒物</w:t>
            </w:r>
            <w:r>
              <w:rPr>
                <w:rFonts w:hint="default" w:ascii="Times New Roman" w:hAnsi="Times New Roman" w:cs="Times New Roman" w:eastAsiaTheme="minorEastAsia"/>
                <w:color w:val="000000" w:themeColor="text1"/>
                <w:sz w:val="24"/>
                <w14:textFill>
                  <w14:solidFill>
                    <w14:schemeClr w14:val="tx1"/>
                  </w14:solidFill>
                </w14:textFill>
              </w:rPr>
              <w:t>。</w:t>
            </w:r>
          </w:p>
          <w:p>
            <w:pPr>
              <w:adjustRightInd w:val="0"/>
              <w:snapToGrid w:val="0"/>
              <w:spacing w:line="360" w:lineRule="auto"/>
              <w:ind w:firstLine="480"/>
              <w:rPr>
                <w:rFonts w:hint="default" w:ascii="Times New Roman" w:hAnsi="Times New Roman" w:cs="Times New Roman" w:eastAsiaTheme="minorEastAsia"/>
                <w:b w:val="0"/>
                <w:bCs/>
                <w:color w:val="auto"/>
                <w:sz w:val="24"/>
                <w:szCs w:val="24"/>
              </w:rPr>
            </w:pPr>
            <w:r>
              <w:rPr>
                <w:rFonts w:hint="default" w:ascii="Times New Roman" w:hAnsi="Times New Roman" w:cs="Times New Roman" w:eastAsiaTheme="minorEastAsia"/>
                <w:b w:val="0"/>
                <w:bCs/>
                <w:color w:val="000000"/>
                <w:sz w:val="24"/>
                <w:lang w:eastAsia="zh-CN"/>
              </w:rPr>
              <w:t>（</w:t>
            </w:r>
            <w:r>
              <w:rPr>
                <w:rFonts w:hint="eastAsia" w:cs="Times New Roman" w:eastAsiaTheme="minorEastAsia"/>
                <w:b w:val="0"/>
                <w:bCs/>
                <w:color w:val="000000"/>
                <w:sz w:val="24"/>
                <w:lang w:val="en-US" w:eastAsia="zh-CN"/>
              </w:rPr>
              <w:t>1</w:t>
            </w:r>
            <w:r>
              <w:rPr>
                <w:rFonts w:hint="default" w:ascii="Times New Roman" w:hAnsi="Times New Roman" w:cs="Times New Roman" w:eastAsiaTheme="minorEastAsia"/>
                <w:b w:val="0"/>
                <w:bCs/>
                <w:color w:val="000000"/>
                <w:sz w:val="24"/>
                <w:lang w:val="en-US" w:eastAsia="zh-CN"/>
              </w:rPr>
              <w:t>）</w:t>
            </w:r>
            <w:r>
              <w:rPr>
                <w:rFonts w:hint="default" w:ascii="Times New Roman" w:hAnsi="Times New Roman" w:cs="Times New Roman" w:eastAsiaTheme="minorEastAsia"/>
                <w:b w:val="0"/>
                <w:bCs/>
                <w:color w:val="auto"/>
                <w:sz w:val="24"/>
                <w:szCs w:val="24"/>
              </w:rPr>
              <w:t>评价工作分级方法</w:t>
            </w:r>
          </w:p>
          <w:p>
            <w:pPr>
              <w:adjustRightInd w:val="0"/>
              <w:snapToGrid w:val="0"/>
              <w:spacing w:line="36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根据《环境评价技术导则 大气环境》（HJ2.2-2018）计算污染物的最大地面浓度占标率Pi，其中Pi计算公式如下：</w:t>
            </w:r>
          </w:p>
          <w:p>
            <w:pPr>
              <w:adjustRightInd w:val="0"/>
              <w:snapToGrid w:val="0"/>
              <w:spacing w:line="360" w:lineRule="auto"/>
              <w:ind w:left="48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object>
                <v:shape id="_x0000_i1025" o:spt="75" type="#_x0000_t75" style="height:35.15pt;width:93.8pt;" o:ole="t" filled="f" o:preferrelative="t" stroked="f" coordsize="21600,21600">
                  <v:path/>
                  <v:fill on="f" focussize="0,0"/>
                  <v:stroke on="f"/>
                  <v:imagedata r:id="rId10" o:title=""/>
                  <o:lock v:ext="edit" aspectratio="t"/>
                  <w10:wrap type="none"/>
                  <w10:anchorlock/>
                </v:shape>
                <o:OLEObject Type="Embed" ProgID="Equation.3" ShapeID="_x0000_i1025" DrawAspect="Content" ObjectID="_1468075725" r:id="rId9">
                  <o:LockedField>false</o:LockedField>
                </o:OLEObject>
              </w:object>
            </w:r>
          </w:p>
          <w:p>
            <w:pPr>
              <w:adjustRightInd w:val="0"/>
              <w:snapToGrid w:val="0"/>
              <w:spacing w:line="360" w:lineRule="auto"/>
              <w:ind w:left="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式中：P</w:t>
            </w:r>
            <w:r>
              <w:rPr>
                <w:rFonts w:hint="default" w:ascii="Times New Roman" w:hAnsi="Times New Roman" w:cs="Times New Roman" w:eastAsiaTheme="minorEastAsia"/>
                <w:color w:val="auto"/>
                <w:sz w:val="24"/>
                <w:szCs w:val="24"/>
                <w:vertAlign w:val="subscript"/>
              </w:rPr>
              <w:t>i</w:t>
            </w:r>
            <w:r>
              <w:rPr>
                <w:rFonts w:hint="default" w:ascii="Times New Roman" w:hAnsi="Times New Roman" w:cs="Times New Roman" w:eastAsiaTheme="minorEastAsia"/>
                <w:color w:val="auto"/>
                <w:sz w:val="24"/>
                <w:szCs w:val="24"/>
              </w:rPr>
              <w:t>----最大地面浓度占标率，%；</w:t>
            </w:r>
          </w:p>
          <w:p>
            <w:pPr>
              <w:adjustRightInd w:val="0"/>
              <w:snapToGrid w:val="0"/>
              <w:spacing w:line="360" w:lineRule="auto"/>
              <w:ind w:left="480" w:firstLine="720" w:firstLineChars="30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C</w:t>
            </w:r>
            <w:r>
              <w:rPr>
                <w:rFonts w:hint="default" w:ascii="Times New Roman" w:hAnsi="Times New Roman" w:cs="Times New Roman" w:eastAsiaTheme="minorEastAsia"/>
                <w:color w:val="auto"/>
                <w:sz w:val="24"/>
                <w:szCs w:val="24"/>
                <w:vertAlign w:val="subscript"/>
              </w:rPr>
              <w:t>i</w:t>
            </w:r>
            <w:r>
              <w:rPr>
                <w:rFonts w:hint="default" w:ascii="Times New Roman" w:hAnsi="Times New Roman" w:cs="Times New Roman" w:eastAsiaTheme="minorEastAsia"/>
                <w:color w:val="auto"/>
                <w:sz w:val="24"/>
                <w:szCs w:val="24"/>
              </w:rPr>
              <w:t xml:space="preserve"> ----第i个污染物的最大地面浓度；mg/m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w:t>
            </w:r>
          </w:p>
          <w:p>
            <w:pPr>
              <w:adjustRightInd w:val="0"/>
              <w:snapToGrid w:val="0"/>
              <w:spacing w:line="360" w:lineRule="auto"/>
              <w:ind w:left="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 xml:space="preserve">      C</w:t>
            </w:r>
            <w:r>
              <w:rPr>
                <w:rFonts w:hint="default" w:ascii="Times New Roman" w:hAnsi="Times New Roman" w:cs="Times New Roman" w:eastAsiaTheme="minorEastAsia"/>
                <w:color w:val="auto"/>
                <w:sz w:val="24"/>
                <w:szCs w:val="24"/>
                <w:vertAlign w:val="subscript"/>
              </w:rPr>
              <w:t>0i</w:t>
            </w:r>
            <w:r>
              <w:rPr>
                <w:rFonts w:hint="default" w:ascii="Times New Roman" w:hAnsi="Times New Roman" w:cs="Times New Roman" w:eastAsiaTheme="minorEastAsia"/>
                <w:color w:val="auto"/>
                <w:sz w:val="24"/>
                <w:szCs w:val="24"/>
              </w:rPr>
              <w:t>----第i个污染物环境空气质量标准，mg/m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w:t>
            </w:r>
          </w:p>
          <w:p>
            <w:pPr>
              <w:adjustRightInd w:val="0"/>
              <w:snapToGrid w:val="0"/>
              <w:spacing w:line="36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大气评价等级判别表见表1</w:t>
            </w:r>
            <w:r>
              <w:rPr>
                <w:rFonts w:hint="default" w:ascii="Times New Roman" w:hAnsi="Times New Roman" w:cs="Times New Roman" w:eastAsiaTheme="minorEastAsia"/>
                <w:color w:val="auto"/>
                <w:sz w:val="24"/>
                <w:szCs w:val="24"/>
                <w:lang w:val="en-US" w:eastAsia="zh-CN"/>
              </w:rPr>
              <w:t>0</w:t>
            </w:r>
            <w:r>
              <w:rPr>
                <w:rFonts w:hint="default" w:ascii="Times New Roman" w:hAnsi="Times New Roman" w:cs="Times New Roman" w:eastAsiaTheme="minorEastAsia"/>
                <w:color w:val="auto"/>
                <w:sz w:val="24"/>
                <w:szCs w:val="24"/>
              </w:rPr>
              <w:t>。</w:t>
            </w:r>
          </w:p>
          <w:p>
            <w:pPr>
              <w:adjustRightInd w:val="0"/>
              <w:snapToGrid w:val="0"/>
              <w:jc w:val="center"/>
              <w:rPr>
                <w:rFonts w:hint="default" w:ascii="Times New Roman" w:hAnsi="Times New Roman" w:cs="Times New Roman" w:eastAsiaTheme="minorEastAsia"/>
                <w:b/>
                <w:snapToGrid w:val="0"/>
                <w:color w:val="auto"/>
                <w:kern w:val="0"/>
                <w:sz w:val="24"/>
                <w:szCs w:val="24"/>
              </w:rPr>
            </w:pPr>
            <w:r>
              <w:rPr>
                <w:rFonts w:hint="default" w:ascii="Times New Roman" w:hAnsi="Times New Roman" w:cs="Times New Roman" w:eastAsiaTheme="minorEastAsia"/>
                <w:b/>
                <w:snapToGrid w:val="0"/>
                <w:color w:val="auto"/>
                <w:kern w:val="0"/>
                <w:sz w:val="24"/>
                <w:szCs w:val="24"/>
              </w:rPr>
              <w:t>表1</w:t>
            </w:r>
            <w:r>
              <w:rPr>
                <w:rFonts w:hint="default" w:ascii="Times New Roman" w:hAnsi="Times New Roman" w:cs="Times New Roman" w:eastAsiaTheme="minorEastAsia"/>
                <w:b/>
                <w:snapToGrid w:val="0"/>
                <w:color w:val="auto"/>
                <w:kern w:val="0"/>
                <w:sz w:val="24"/>
                <w:szCs w:val="24"/>
                <w:lang w:val="en-US" w:eastAsia="zh-CN"/>
              </w:rPr>
              <w:t>0</w:t>
            </w:r>
            <w:r>
              <w:rPr>
                <w:rFonts w:hint="default" w:ascii="Times New Roman" w:hAnsi="Times New Roman" w:cs="Times New Roman" w:eastAsiaTheme="minorEastAsia"/>
                <w:b/>
                <w:snapToGrid w:val="0"/>
                <w:color w:val="auto"/>
                <w:kern w:val="0"/>
                <w:sz w:val="24"/>
                <w:szCs w:val="24"/>
              </w:rPr>
              <w:t xml:space="preserve">  评价工作等级</w:t>
            </w:r>
          </w:p>
          <w:tbl>
            <w:tblPr>
              <w:tblStyle w:val="31"/>
              <w:tblW w:w="9354"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19"/>
              <w:gridCol w:w="47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1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评价工作等级</w:t>
                  </w:r>
                </w:p>
              </w:tc>
              <w:tc>
                <w:tcPr>
                  <w:tcW w:w="4735"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评价工作分级依据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1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一级</w:t>
                  </w:r>
                </w:p>
              </w:tc>
              <w:tc>
                <w:tcPr>
                  <w:tcW w:w="4735"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Pmax≥10%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1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二级</w:t>
                  </w:r>
                </w:p>
              </w:tc>
              <w:tc>
                <w:tcPr>
                  <w:tcW w:w="4735"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1%≤Pmax＜10%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1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三级</w:t>
                  </w:r>
                </w:p>
              </w:tc>
              <w:tc>
                <w:tcPr>
                  <w:tcW w:w="4735"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Pmax＜1%</w:t>
                  </w:r>
                </w:p>
              </w:tc>
            </w:tr>
          </w:tbl>
          <w:p>
            <w:pPr>
              <w:adjustRightInd w:val="0"/>
              <w:snapToGrid w:val="0"/>
              <w:spacing w:line="360" w:lineRule="auto"/>
              <w:ind w:firstLine="480"/>
              <w:rPr>
                <w:rFonts w:hint="default" w:ascii="Times New Roman" w:hAnsi="Times New Roman" w:cs="Times New Roman" w:eastAsiaTheme="minorEastAsia"/>
                <w:b w:val="0"/>
                <w:bCs/>
                <w:color w:val="auto"/>
                <w:sz w:val="24"/>
                <w:szCs w:val="24"/>
              </w:rPr>
            </w:pPr>
            <w:r>
              <w:rPr>
                <w:rFonts w:hint="default" w:ascii="Times New Roman" w:hAnsi="Times New Roman" w:cs="Times New Roman" w:eastAsiaTheme="minorEastAsia"/>
                <w:b w:val="0"/>
                <w:bCs/>
                <w:color w:val="auto"/>
                <w:sz w:val="24"/>
                <w:szCs w:val="24"/>
                <w:lang w:eastAsia="zh-CN"/>
              </w:rPr>
              <w:t>（</w:t>
            </w:r>
            <w:r>
              <w:rPr>
                <w:rFonts w:hint="eastAsia" w:cs="Times New Roman" w:eastAsiaTheme="minorEastAsia"/>
                <w:b w:val="0"/>
                <w:bCs/>
                <w:color w:val="auto"/>
                <w:sz w:val="24"/>
                <w:szCs w:val="24"/>
                <w:lang w:val="en-US" w:eastAsia="zh-CN"/>
              </w:rPr>
              <w:t>2</w:t>
            </w:r>
            <w:r>
              <w:rPr>
                <w:rFonts w:hint="default" w:ascii="Times New Roman" w:hAnsi="Times New Roman" w:cs="Times New Roman" w:eastAsiaTheme="minorEastAsia"/>
                <w:b w:val="0"/>
                <w:bCs/>
                <w:color w:val="auto"/>
                <w:sz w:val="24"/>
                <w:szCs w:val="24"/>
                <w:lang w:eastAsia="zh-CN"/>
              </w:rPr>
              <w:t>）</w:t>
            </w:r>
            <w:r>
              <w:rPr>
                <w:rFonts w:hint="default" w:ascii="Times New Roman" w:hAnsi="Times New Roman" w:cs="Times New Roman" w:eastAsiaTheme="minorEastAsia"/>
                <w:b w:val="0"/>
                <w:bCs/>
                <w:color w:val="auto"/>
                <w:sz w:val="24"/>
                <w:szCs w:val="24"/>
              </w:rPr>
              <w:t>评价因子和评价标准筛选</w:t>
            </w:r>
          </w:p>
          <w:p>
            <w:pPr>
              <w:adjustRightInd w:val="0"/>
              <w:snapToGrid w:val="0"/>
              <w:spacing w:line="360" w:lineRule="auto"/>
              <w:ind w:firstLine="480" w:firstLineChars="20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本项目大气污染物主要为生产过程中产生的</w:t>
            </w:r>
            <w:r>
              <w:rPr>
                <w:rFonts w:hint="default" w:ascii="Times New Roman" w:hAnsi="Times New Roman" w:cs="Times New Roman" w:eastAsiaTheme="minorEastAsia"/>
                <w:color w:val="auto"/>
                <w:sz w:val="24"/>
                <w:szCs w:val="24"/>
                <w:lang w:eastAsia="zh-CN"/>
              </w:rPr>
              <w:t>颗粒物</w:t>
            </w:r>
            <w:r>
              <w:rPr>
                <w:rFonts w:hint="default" w:ascii="Times New Roman" w:hAnsi="Times New Roman" w:cs="Times New Roman" w:eastAsiaTheme="minorEastAsia"/>
                <w:color w:val="auto"/>
                <w:sz w:val="24"/>
                <w:szCs w:val="24"/>
              </w:rPr>
              <w:t>等。本次评价主要以工艺废气中</w:t>
            </w:r>
            <w:r>
              <w:rPr>
                <w:rFonts w:hint="default" w:ascii="Times New Roman" w:hAnsi="Times New Roman" w:cs="Times New Roman" w:eastAsiaTheme="minorEastAsia"/>
                <w:color w:val="auto"/>
                <w:sz w:val="24"/>
                <w:szCs w:val="24"/>
                <w:lang w:eastAsia="zh-CN"/>
              </w:rPr>
              <w:t>颗粒物</w:t>
            </w:r>
            <w:r>
              <w:rPr>
                <w:rFonts w:hint="default" w:ascii="Times New Roman" w:hAnsi="Times New Roman" w:cs="Times New Roman" w:eastAsiaTheme="minorEastAsia"/>
                <w:color w:val="auto"/>
                <w:sz w:val="24"/>
                <w:szCs w:val="24"/>
              </w:rPr>
              <w:t>的排放量来确定评价工作等级。</w:t>
            </w:r>
          </w:p>
          <w:p>
            <w:pPr>
              <w:adjustRightInd w:val="0"/>
              <w:snapToGrid w:val="0"/>
              <w:spacing w:line="360" w:lineRule="auto"/>
              <w:ind w:firstLine="480" w:firstLineChars="20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颗粒物</w:t>
            </w:r>
            <w:r>
              <w:rPr>
                <w:rFonts w:hint="default" w:ascii="Times New Roman" w:hAnsi="Times New Roman" w:cs="Times New Roman" w:eastAsiaTheme="minorEastAsia"/>
                <w:color w:val="auto"/>
                <w:sz w:val="24"/>
                <w:szCs w:val="24"/>
              </w:rPr>
              <w:t>空气质量浓度</w:t>
            </w:r>
            <w:r>
              <w:rPr>
                <w:rFonts w:hint="default" w:ascii="Times New Roman" w:hAnsi="Times New Roman" w:cs="Times New Roman" w:eastAsiaTheme="minorEastAsia"/>
                <w:color w:val="auto"/>
                <w:sz w:val="24"/>
                <w:szCs w:val="24"/>
                <w:lang w:eastAsia="zh-CN"/>
              </w:rPr>
              <w:t>执行</w:t>
            </w: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color w:val="auto"/>
                <w:sz w:val="24"/>
                <w:lang w:eastAsia="zh-CN"/>
              </w:rPr>
              <w:t>环境空气质量标准</w:t>
            </w: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bCs/>
                <w:color w:val="000000" w:themeColor="text1"/>
                <w:sz w:val="24"/>
                <w14:textFill>
                  <w14:solidFill>
                    <w14:schemeClr w14:val="tx1"/>
                  </w14:solidFill>
                </w14:textFill>
              </w:rPr>
              <w:t>（GB3095-2012）</w:t>
            </w:r>
            <w:r>
              <w:rPr>
                <w:rFonts w:hint="default" w:ascii="Times New Roman" w:hAnsi="Times New Roman" w:cs="Times New Roman" w:eastAsiaTheme="minorEastAsia"/>
                <w:color w:val="auto"/>
                <w:sz w:val="24"/>
              </w:rPr>
              <w:t>表1中</w:t>
            </w:r>
            <w:r>
              <w:rPr>
                <w:rFonts w:hint="default" w:ascii="Times New Roman" w:hAnsi="Times New Roman" w:cs="Times New Roman" w:eastAsiaTheme="minorEastAsia"/>
                <w:color w:val="auto"/>
                <w:sz w:val="24"/>
                <w:lang w:val="en-US" w:eastAsia="zh-CN"/>
              </w:rPr>
              <w:t>PM</w:t>
            </w:r>
            <w:r>
              <w:rPr>
                <w:rFonts w:hint="default" w:ascii="Times New Roman" w:hAnsi="Times New Roman" w:cs="Times New Roman" w:eastAsiaTheme="minorEastAsia"/>
                <w:color w:val="auto"/>
                <w:sz w:val="24"/>
                <w:vertAlign w:val="subscript"/>
                <w:lang w:val="en-US" w:eastAsia="zh-CN"/>
              </w:rPr>
              <w:t>10</w:t>
            </w:r>
            <w:r>
              <w:rPr>
                <w:rFonts w:hint="default" w:ascii="Times New Roman" w:hAnsi="Times New Roman" w:cs="Times New Roman" w:eastAsiaTheme="minorEastAsia"/>
                <w:color w:val="auto"/>
                <w:sz w:val="24"/>
                <w:lang w:val="en-US" w:eastAsia="zh-CN"/>
              </w:rPr>
              <w:t xml:space="preserve"> 24h</w:t>
            </w:r>
            <w:r>
              <w:rPr>
                <w:rFonts w:hint="default" w:ascii="Times New Roman" w:hAnsi="Times New Roman" w:cs="Times New Roman" w:eastAsiaTheme="minorEastAsia"/>
                <w:color w:val="auto"/>
                <w:sz w:val="24"/>
              </w:rPr>
              <w:t>平均值</w:t>
            </w:r>
            <w:r>
              <w:rPr>
                <w:rFonts w:hint="default" w:ascii="Times New Roman" w:hAnsi="Times New Roman" w:cs="Times New Roman" w:eastAsiaTheme="minorEastAsia"/>
                <w:color w:val="auto"/>
                <w:sz w:val="24"/>
                <w:lang w:eastAsia="zh-CN"/>
              </w:rPr>
              <w:t>的</w:t>
            </w:r>
            <w:r>
              <w:rPr>
                <w:rFonts w:hint="default" w:ascii="Times New Roman" w:hAnsi="Times New Roman" w:cs="Times New Roman" w:eastAsiaTheme="minorEastAsia"/>
                <w:color w:val="auto"/>
                <w:sz w:val="24"/>
                <w:lang w:val="en-US" w:eastAsia="zh-CN"/>
              </w:rPr>
              <w:t>3倍值</w:t>
            </w: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color w:val="auto"/>
                <w:sz w:val="24"/>
                <w:lang w:val="en-US" w:eastAsia="zh-CN"/>
              </w:rPr>
              <w:t>4</w:t>
            </w:r>
            <w:r>
              <w:rPr>
                <w:rFonts w:hint="default" w:ascii="Times New Roman" w:hAnsi="Times New Roman" w:cs="Times New Roman" w:eastAsiaTheme="minorEastAsia"/>
                <w:color w:val="auto"/>
                <w:sz w:val="24"/>
              </w:rPr>
              <w:t>50ug/m</w:t>
            </w:r>
            <w:r>
              <w:rPr>
                <w:rFonts w:hint="default" w:ascii="Times New Roman" w:hAnsi="Times New Roman" w:cs="Times New Roman" w:eastAsiaTheme="minorEastAsia"/>
                <w:color w:val="auto"/>
                <w:sz w:val="24"/>
                <w:vertAlign w:val="superscript"/>
              </w:rPr>
              <w:t>3</w:t>
            </w: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color w:val="auto"/>
                <w:sz w:val="24"/>
                <w:szCs w:val="24"/>
              </w:rPr>
              <w:t>进行计算。具体评价因子和评价标准表见表1</w:t>
            </w:r>
            <w:r>
              <w:rPr>
                <w:rFonts w:hint="default" w:ascii="Times New Roman" w:hAnsi="Times New Roman"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rPr>
              <w:t>。</w:t>
            </w:r>
          </w:p>
          <w:p>
            <w:pPr>
              <w:adjustRightInd w:val="0"/>
              <w:snapToGrid w:val="0"/>
              <w:jc w:val="center"/>
              <w:rPr>
                <w:rFonts w:hint="default" w:ascii="Times New Roman" w:hAnsi="Times New Roman" w:cs="Times New Roman" w:eastAsiaTheme="minorEastAsia"/>
                <w:b/>
                <w:snapToGrid w:val="0"/>
                <w:color w:val="auto"/>
                <w:kern w:val="0"/>
                <w:sz w:val="24"/>
                <w:szCs w:val="24"/>
              </w:rPr>
            </w:pPr>
            <w:r>
              <w:rPr>
                <w:rFonts w:hint="default" w:ascii="Times New Roman" w:hAnsi="Times New Roman" w:cs="Times New Roman" w:eastAsiaTheme="minorEastAsia"/>
                <w:b/>
                <w:snapToGrid w:val="0"/>
                <w:color w:val="auto"/>
                <w:kern w:val="0"/>
                <w:sz w:val="24"/>
                <w:szCs w:val="24"/>
              </w:rPr>
              <w:t>表1</w:t>
            </w:r>
            <w:r>
              <w:rPr>
                <w:rFonts w:hint="default" w:ascii="Times New Roman" w:hAnsi="Times New Roman" w:cs="Times New Roman" w:eastAsiaTheme="minorEastAsia"/>
                <w:b/>
                <w:snapToGrid w:val="0"/>
                <w:color w:val="auto"/>
                <w:kern w:val="0"/>
                <w:sz w:val="24"/>
                <w:szCs w:val="24"/>
                <w:lang w:val="en-US" w:eastAsia="zh-CN"/>
              </w:rPr>
              <w:t>1</w:t>
            </w:r>
            <w:r>
              <w:rPr>
                <w:rFonts w:hint="default" w:ascii="Times New Roman" w:hAnsi="Times New Roman" w:cs="Times New Roman" w:eastAsiaTheme="minorEastAsia"/>
                <w:b/>
                <w:snapToGrid w:val="0"/>
                <w:color w:val="auto"/>
                <w:kern w:val="0"/>
                <w:sz w:val="24"/>
                <w:szCs w:val="24"/>
              </w:rPr>
              <w:t xml:space="preserve">  估算模式预测污染物浓度扩散结果</w:t>
            </w:r>
          </w:p>
          <w:tbl>
            <w:tblPr>
              <w:tblStyle w:val="31"/>
              <w:tblW w:w="9354"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2339"/>
              <w:gridCol w:w="2339"/>
              <w:gridCol w:w="28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874"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评价因子</w:t>
                  </w:r>
                </w:p>
              </w:tc>
              <w:tc>
                <w:tcPr>
                  <w:tcW w:w="2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评价时段</w:t>
                  </w:r>
                </w:p>
              </w:tc>
              <w:tc>
                <w:tcPr>
                  <w:tcW w:w="2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标准值</w:t>
                  </w:r>
                </w:p>
              </w:tc>
              <w:tc>
                <w:tcPr>
                  <w:tcW w:w="2802"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874"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lang w:val="en-US" w:eastAsia="zh-CN"/>
                    </w:rPr>
                  </w:pPr>
                  <w:r>
                    <w:rPr>
                      <w:rFonts w:hint="default" w:ascii="Times New Roman" w:hAnsi="Times New Roman" w:cs="Times New Roman" w:eastAsiaTheme="minorEastAsia"/>
                      <w:color w:val="auto"/>
                      <w:szCs w:val="24"/>
                      <w:lang w:val="en-US" w:eastAsia="zh-CN"/>
                    </w:rPr>
                    <w:t>颗粒物</w:t>
                  </w:r>
                </w:p>
              </w:tc>
              <w:tc>
                <w:tcPr>
                  <w:tcW w:w="2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运营期</w:t>
                  </w:r>
                </w:p>
              </w:tc>
              <w:tc>
                <w:tcPr>
                  <w:tcW w:w="2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lang w:val="en-US" w:eastAsia="zh-CN"/>
                    </w:rPr>
                  </w:pPr>
                  <w:r>
                    <w:rPr>
                      <w:rFonts w:hint="default" w:ascii="Times New Roman" w:hAnsi="Times New Roman" w:cs="Times New Roman" w:eastAsiaTheme="minorEastAsia"/>
                      <w:color w:val="auto"/>
                      <w:szCs w:val="24"/>
                      <w:lang w:val="en-US" w:eastAsia="zh-CN"/>
                    </w:rPr>
                    <w:t>450u</w:t>
                  </w:r>
                  <w:r>
                    <w:rPr>
                      <w:rFonts w:hint="default" w:ascii="Times New Roman" w:hAnsi="Times New Roman" w:cs="Times New Roman" w:eastAsiaTheme="minorEastAsia"/>
                      <w:color w:val="auto"/>
                      <w:szCs w:val="24"/>
                    </w:rPr>
                    <w:t>g/m</w:t>
                  </w:r>
                  <w:r>
                    <w:rPr>
                      <w:rFonts w:hint="default" w:ascii="Times New Roman" w:hAnsi="Times New Roman" w:cs="Times New Roman" w:eastAsiaTheme="minorEastAsia"/>
                      <w:color w:val="auto"/>
                      <w:szCs w:val="24"/>
                      <w:vertAlign w:val="superscript"/>
                    </w:rPr>
                    <w:t>3</w:t>
                  </w:r>
                </w:p>
              </w:tc>
              <w:tc>
                <w:tcPr>
                  <w:tcW w:w="2802"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lang w:val="en-US" w:eastAsia="zh-CN"/>
                    </w:rPr>
                  </w:pPr>
                  <w:r>
                    <w:rPr>
                      <w:rFonts w:hint="default" w:ascii="Times New Roman" w:hAnsi="Times New Roman" w:cs="Times New Roman" w:eastAsiaTheme="minorEastAsia"/>
                      <w:color w:val="auto"/>
                      <w:szCs w:val="24"/>
                    </w:rPr>
                    <w:t>GB3095-2012</w:t>
                  </w:r>
                  <w:r>
                    <w:rPr>
                      <w:rFonts w:hint="default" w:ascii="Times New Roman" w:hAnsi="Times New Roman" w:cs="Times New Roman" w:eastAsiaTheme="minorEastAsia"/>
                      <w:color w:val="auto"/>
                      <w:szCs w:val="24"/>
                      <w:lang w:eastAsia="zh-CN"/>
                    </w:rPr>
                    <w:t>表</w:t>
                  </w:r>
                  <w:r>
                    <w:rPr>
                      <w:rFonts w:hint="default" w:ascii="Times New Roman" w:hAnsi="Times New Roman" w:cs="Times New Roman" w:eastAsiaTheme="minorEastAsia"/>
                      <w:color w:val="auto"/>
                      <w:szCs w:val="24"/>
                      <w:lang w:val="en-US" w:eastAsia="zh-CN"/>
                    </w:rPr>
                    <w:t>1</w:t>
                  </w:r>
                </w:p>
              </w:tc>
            </w:tr>
          </w:tbl>
          <w:p>
            <w:pPr>
              <w:adjustRightInd w:val="0"/>
              <w:snapToGrid w:val="0"/>
              <w:spacing w:line="360" w:lineRule="auto"/>
              <w:ind w:firstLine="480"/>
              <w:rPr>
                <w:rFonts w:hint="default" w:ascii="Times New Roman" w:hAnsi="Times New Roman" w:cs="Times New Roman" w:eastAsiaTheme="minorEastAsia"/>
                <w:b w:val="0"/>
                <w:bCs/>
                <w:color w:val="auto"/>
                <w:sz w:val="24"/>
                <w:szCs w:val="24"/>
              </w:rPr>
            </w:pPr>
            <w:r>
              <w:rPr>
                <w:rFonts w:hint="default" w:ascii="Times New Roman" w:hAnsi="Times New Roman" w:cs="Times New Roman" w:eastAsiaTheme="minorEastAsia"/>
                <w:b w:val="0"/>
                <w:bCs/>
                <w:color w:val="auto"/>
                <w:sz w:val="24"/>
                <w:szCs w:val="24"/>
                <w:lang w:eastAsia="zh-CN"/>
              </w:rPr>
              <w:t>（</w:t>
            </w:r>
            <w:r>
              <w:rPr>
                <w:rFonts w:hint="eastAsia" w:cs="Times New Roman" w:eastAsiaTheme="minorEastAsia"/>
                <w:b w:val="0"/>
                <w:bCs/>
                <w:color w:val="auto"/>
                <w:sz w:val="24"/>
                <w:szCs w:val="24"/>
                <w:lang w:val="en-US" w:eastAsia="zh-CN"/>
              </w:rPr>
              <w:t>3</w:t>
            </w:r>
            <w:r>
              <w:rPr>
                <w:rFonts w:hint="default" w:ascii="Times New Roman" w:hAnsi="Times New Roman" w:cs="Times New Roman" w:eastAsiaTheme="minorEastAsia"/>
                <w:b w:val="0"/>
                <w:bCs/>
                <w:color w:val="auto"/>
                <w:sz w:val="24"/>
                <w:szCs w:val="24"/>
                <w:lang w:eastAsia="zh-CN"/>
              </w:rPr>
              <w:t>）</w:t>
            </w:r>
            <w:r>
              <w:rPr>
                <w:rFonts w:hint="default" w:ascii="Times New Roman" w:hAnsi="Times New Roman" w:cs="Times New Roman" w:eastAsiaTheme="minorEastAsia"/>
                <w:b w:val="0"/>
                <w:bCs/>
                <w:color w:val="auto"/>
                <w:sz w:val="24"/>
                <w:szCs w:val="24"/>
              </w:rPr>
              <w:t>估算模型参数</w:t>
            </w:r>
          </w:p>
          <w:p>
            <w:pPr>
              <w:adjustRightInd w:val="0"/>
              <w:snapToGrid w:val="0"/>
              <w:spacing w:line="360" w:lineRule="auto"/>
              <w:ind w:firstLine="480" w:firstLineChars="200"/>
              <w:rPr>
                <w:rFonts w:hint="default" w:ascii="Times New Roman" w:hAnsi="Times New Roman" w:cs="Times New Roman" w:eastAsiaTheme="minorEastAsia"/>
                <w:b/>
                <w:snapToGrid w:val="0"/>
                <w:color w:val="auto"/>
                <w:kern w:val="0"/>
                <w:szCs w:val="11"/>
              </w:rPr>
            </w:pPr>
            <w:r>
              <w:rPr>
                <w:rFonts w:hint="default" w:ascii="Times New Roman" w:hAnsi="Times New Roman" w:cs="Times New Roman" w:eastAsiaTheme="minorEastAsia"/>
                <w:color w:val="auto"/>
                <w:sz w:val="24"/>
                <w:szCs w:val="24"/>
              </w:rPr>
              <w:t>本次评价选择《环境评价技术导则 大气环境》（HJ2.2-2018）推荐的AERSCREEN估算模型，结合《大气估算模型AERSCREEN简要用户手册》（2017年9月），选取本项目估算模型参数见表1</w:t>
            </w:r>
            <w:r>
              <w:rPr>
                <w:rFonts w:hint="default" w:ascii="Times New Roman" w:hAnsi="Times New Roman" w:cs="Times New Roman" w:eastAsiaTheme="minorEastAsia"/>
                <w:color w:val="auto"/>
                <w:sz w:val="24"/>
                <w:szCs w:val="24"/>
                <w:lang w:val="en-US" w:eastAsia="zh-CN"/>
              </w:rPr>
              <w:t>2</w:t>
            </w:r>
            <w:r>
              <w:rPr>
                <w:rFonts w:hint="default" w:ascii="Times New Roman" w:hAnsi="Times New Roman" w:cs="Times New Roman" w:eastAsiaTheme="minorEastAsia"/>
                <w:color w:val="auto"/>
                <w:sz w:val="24"/>
                <w:szCs w:val="24"/>
              </w:rPr>
              <w:t>。</w:t>
            </w:r>
          </w:p>
          <w:p>
            <w:pPr>
              <w:adjustRightInd w:val="0"/>
              <w:snapToGrid w:val="0"/>
              <w:jc w:val="center"/>
              <w:rPr>
                <w:rFonts w:hint="default" w:ascii="Times New Roman" w:hAnsi="Times New Roman" w:cs="Times New Roman" w:eastAsiaTheme="minorEastAsia"/>
                <w:b/>
                <w:snapToGrid w:val="0"/>
                <w:color w:val="auto"/>
                <w:kern w:val="0"/>
                <w:sz w:val="24"/>
                <w:szCs w:val="24"/>
              </w:rPr>
            </w:pPr>
            <w:r>
              <w:rPr>
                <w:rFonts w:hint="default" w:ascii="Times New Roman" w:hAnsi="Times New Roman" w:cs="Times New Roman" w:eastAsiaTheme="minorEastAsia"/>
                <w:b/>
                <w:snapToGrid w:val="0"/>
                <w:color w:val="auto"/>
                <w:kern w:val="0"/>
                <w:sz w:val="24"/>
                <w:szCs w:val="24"/>
              </w:rPr>
              <w:t>表1</w:t>
            </w:r>
            <w:r>
              <w:rPr>
                <w:rFonts w:hint="default" w:ascii="Times New Roman" w:hAnsi="Times New Roman" w:cs="Times New Roman" w:eastAsiaTheme="minorEastAsia"/>
                <w:b/>
                <w:snapToGrid w:val="0"/>
                <w:color w:val="auto"/>
                <w:kern w:val="0"/>
                <w:sz w:val="24"/>
                <w:szCs w:val="24"/>
                <w:lang w:val="en-US" w:eastAsia="zh-CN"/>
              </w:rPr>
              <w:t>2</w:t>
            </w:r>
            <w:r>
              <w:rPr>
                <w:rFonts w:hint="default" w:ascii="Times New Roman" w:hAnsi="Times New Roman" w:cs="Times New Roman" w:eastAsiaTheme="minorEastAsia"/>
                <w:b/>
                <w:snapToGrid w:val="0"/>
                <w:color w:val="auto"/>
                <w:kern w:val="0"/>
                <w:sz w:val="24"/>
                <w:szCs w:val="24"/>
              </w:rPr>
              <w:t xml:space="preserve">  估算模型参数表</w:t>
            </w:r>
          </w:p>
          <w:tbl>
            <w:tblPr>
              <w:tblStyle w:val="31"/>
              <w:tblW w:w="9354"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76"/>
              <w:gridCol w:w="3339"/>
              <w:gridCol w:w="33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015" w:type="dxa"/>
                  <w:gridSpan w:val="2"/>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参数</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676" w:type="dxa"/>
                  <w:vMerge w:val="restart"/>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城市/农村选型</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城市/农村</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lang w:val="en-US" w:eastAsia="zh-CN"/>
                    </w:rPr>
                  </w:pPr>
                  <w:r>
                    <w:rPr>
                      <w:rFonts w:hint="default" w:ascii="Times New Roman" w:hAnsi="Times New Roman" w:cs="Times New Roman" w:eastAsiaTheme="minorEastAsia"/>
                      <w:color w:val="auto"/>
                      <w:szCs w:val="24"/>
                      <w:lang w:val="en-US" w:eastAsia="zh-CN"/>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676" w:type="dxa"/>
                  <w:vMerge w:val="continue"/>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人口数（城市选项时）</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015" w:type="dxa"/>
                  <w:gridSpan w:val="2"/>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kern w:val="0"/>
                      <w:szCs w:val="21"/>
                    </w:rPr>
                    <w:t>最高环境温度/℃</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kern w:val="0"/>
                      <w:szCs w:val="21"/>
                      <w:lang w:val="en-US" w:eastAsia="zh-CN"/>
                    </w:rPr>
                    <w:t>38.9</w:t>
                  </w:r>
                  <w:r>
                    <w:rPr>
                      <w:rFonts w:hint="default" w:ascii="Times New Roman" w:hAnsi="Times New Roman" w:cs="Times New Roman" w:eastAsiaTheme="minorEastAsia"/>
                      <w:color w:val="auto"/>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015" w:type="dxa"/>
                  <w:gridSpan w:val="2"/>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kern w:val="0"/>
                      <w:szCs w:val="21"/>
                    </w:rPr>
                    <w:t>最低环境温度/℃</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kern w:val="0"/>
                      <w:szCs w:val="21"/>
                    </w:rPr>
                    <w:t>-</w:t>
                  </w:r>
                  <w:r>
                    <w:rPr>
                      <w:rFonts w:hint="default" w:ascii="Times New Roman" w:hAnsi="Times New Roman" w:cs="Times New Roman" w:eastAsiaTheme="minorEastAsia"/>
                      <w:color w:val="auto"/>
                      <w:kern w:val="0"/>
                      <w:szCs w:val="21"/>
                      <w:lang w:val="en-US" w:eastAsia="zh-CN"/>
                    </w:rPr>
                    <w:t>16.4</w:t>
                  </w:r>
                  <w:r>
                    <w:rPr>
                      <w:rFonts w:hint="default" w:ascii="Times New Roman" w:hAnsi="Times New Roman" w:cs="Times New Roman" w:eastAsiaTheme="minorEastAsia"/>
                      <w:color w:val="auto"/>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015" w:type="dxa"/>
                  <w:gridSpan w:val="2"/>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kern w:val="0"/>
                      <w:szCs w:val="21"/>
                    </w:rPr>
                    <w:t>土地利用类型</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lang w:eastAsia="zh-CN"/>
                    </w:rPr>
                  </w:pPr>
                  <w:r>
                    <w:rPr>
                      <w:rFonts w:hint="default" w:ascii="Times New Roman" w:hAnsi="Times New Roman" w:cs="Times New Roman" w:eastAsiaTheme="minorEastAsia"/>
                      <w:color w:val="auto"/>
                      <w:kern w:val="0"/>
                      <w:szCs w:val="21"/>
                      <w:lang w:eastAsia="zh-CN"/>
                    </w:rPr>
                    <w:t>农田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015" w:type="dxa"/>
                  <w:gridSpan w:val="2"/>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kern w:val="0"/>
                      <w:szCs w:val="21"/>
                    </w:rPr>
                    <w:t>区域湿度条件</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kern w:val="0"/>
                      <w:szCs w:val="21"/>
                    </w:rPr>
                    <w:t>湿润区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676" w:type="dxa"/>
                  <w:vMerge w:val="restart"/>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是否考虑地形</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考虑地形</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676" w:type="dxa"/>
                  <w:vMerge w:val="continue"/>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地形数据分辨率/m</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676" w:type="dxa"/>
                  <w:vMerge w:val="restart"/>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是否考率岸线熏烟</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考虑岸线熏烟</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676" w:type="dxa"/>
                  <w:vMerge w:val="continue"/>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岸线距离/km</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676" w:type="dxa"/>
                  <w:vMerge w:val="continue"/>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岸线方向/°</w:t>
                  </w:r>
                </w:p>
              </w:tc>
              <w:tc>
                <w:tcPr>
                  <w:tcW w:w="3339"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w:t>
                  </w:r>
                </w:p>
              </w:tc>
            </w:tr>
          </w:tbl>
          <w:p>
            <w:pPr>
              <w:adjustRightInd w:val="0"/>
              <w:snapToGrid w:val="0"/>
              <w:spacing w:line="360" w:lineRule="auto"/>
              <w:ind w:firstLine="480"/>
              <w:rPr>
                <w:rFonts w:hint="default" w:ascii="Times New Roman" w:hAnsi="Times New Roman" w:cs="Times New Roman" w:eastAsiaTheme="minorEastAsia"/>
                <w:b w:val="0"/>
                <w:bCs/>
                <w:color w:val="auto"/>
                <w:sz w:val="24"/>
                <w:szCs w:val="24"/>
              </w:rPr>
            </w:pPr>
            <w:r>
              <w:rPr>
                <w:rFonts w:hint="default" w:ascii="Times New Roman" w:hAnsi="Times New Roman" w:cs="Times New Roman" w:eastAsiaTheme="minorEastAsia"/>
                <w:b w:val="0"/>
                <w:bCs/>
                <w:color w:val="auto"/>
                <w:sz w:val="24"/>
                <w:szCs w:val="24"/>
                <w:lang w:eastAsia="zh-CN"/>
              </w:rPr>
              <w:t>（</w:t>
            </w:r>
            <w:r>
              <w:rPr>
                <w:rFonts w:hint="eastAsia" w:cs="Times New Roman" w:eastAsiaTheme="minorEastAsia"/>
                <w:b w:val="0"/>
                <w:bCs/>
                <w:color w:val="auto"/>
                <w:sz w:val="24"/>
                <w:szCs w:val="24"/>
                <w:lang w:val="en-US" w:eastAsia="zh-CN"/>
              </w:rPr>
              <w:t>4</w:t>
            </w:r>
            <w:r>
              <w:rPr>
                <w:rFonts w:hint="default" w:ascii="Times New Roman" w:hAnsi="Times New Roman" w:cs="Times New Roman" w:eastAsiaTheme="minorEastAsia"/>
                <w:b w:val="0"/>
                <w:bCs/>
                <w:color w:val="auto"/>
                <w:sz w:val="24"/>
                <w:szCs w:val="24"/>
                <w:lang w:eastAsia="zh-CN"/>
              </w:rPr>
              <w:t>）</w:t>
            </w:r>
            <w:r>
              <w:rPr>
                <w:rFonts w:hint="default" w:ascii="Times New Roman" w:hAnsi="Times New Roman" w:cs="Times New Roman" w:eastAsiaTheme="minorEastAsia"/>
                <w:b w:val="0"/>
                <w:bCs/>
                <w:color w:val="auto"/>
                <w:sz w:val="24"/>
                <w:szCs w:val="24"/>
              </w:rPr>
              <w:t>污染源参数表</w:t>
            </w:r>
          </w:p>
          <w:p>
            <w:pPr>
              <w:adjustRightInd w:val="0"/>
              <w:snapToGrid w:val="0"/>
              <w:spacing w:line="360" w:lineRule="auto"/>
              <w:ind w:firstLine="480" w:firstLineChars="20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面源排放参数见表1</w:t>
            </w:r>
            <w:r>
              <w:rPr>
                <w:rFonts w:hint="default" w:ascii="Times New Roman" w:hAnsi="Times New Roman" w:cs="Times New Roman" w:eastAsiaTheme="minorEastAsia"/>
                <w:color w:val="auto"/>
                <w:sz w:val="24"/>
                <w:szCs w:val="24"/>
                <w:lang w:val="en-US" w:eastAsia="zh-CN"/>
              </w:rPr>
              <w:t>4</w:t>
            </w:r>
            <w:r>
              <w:rPr>
                <w:rFonts w:hint="default" w:ascii="Times New Roman" w:hAnsi="Times New Roman" w:cs="Times New Roman" w:eastAsiaTheme="minorEastAsia"/>
                <w:color w:val="auto"/>
                <w:sz w:val="24"/>
                <w:szCs w:val="24"/>
              </w:rPr>
              <w:t>。</w:t>
            </w:r>
          </w:p>
          <w:p>
            <w:pPr>
              <w:adjustRightInd w:val="0"/>
              <w:snapToGrid w:val="0"/>
              <w:jc w:val="center"/>
              <w:rPr>
                <w:rFonts w:hint="default" w:ascii="Times New Roman" w:hAnsi="Times New Roman" w:cs="Times New Roman" w:eastAsiaTheme="minorEastAsia"/>
                <w:b/>
                <w:snapToGrid w:val="0"/>
                <w:color w:val="auto"/>
                <w:kern w:val="0"/>
                <w:sz w:val="24"/>
                <w:szCs w:val="24"/>
              </w:rPr>
            </w:pPr>
            <w:r>
              <w:rPr>
                <w:rFonts w:hint="default" w:ascii="Times New Roman" w:hAnsi="Times New Roman" w:cs="Times New Roman" w:eastAsiaTheme="minorEastAsia"/>
                <w:b/>
                <w:snapToGrid w:val="0"/>
                <w:color w:val="auto"/>
                <w:kern w:val="0"/>
                <w:sz w:val="24"/>
                <w:szCs w:val="24"/>
              </w:rPr>
              <w:t>表1</w:t>
            </w:r>
            <w:r>
              <w:rPr>
                <w:rFonts w:hint="default" w:ascii="Times New Roman" w:hAnsi="Times New Roman" w:cs="Times New Roman" w:eastAsiaTheme="minorEastAsia"/>
                <w:b/>
                <w:snapToGrid w:val="0"/>
                <w:color w:val="auto"/>
                <w:kern w:val="0"/>
                <w:sz w:val="24"/>
                <w:szCs w:val="24"/>
                <w:lang w:val="en-US" w:eastAsia="zh-CN"/>
              </w:rPr>
              <w:t>4</w:t>
            </w:r>
            <w:r>
              <w:rPr>
                <w:rFonts w:hint="default" w:ascii="Times New Roman" w:hAnsi="Times New Roman" w:cs="Times New Roman" w:eastAsiaTheme="minorEastAsia"/>
                <w:b/>
                <w:snapToGrid w:val="0"/>
                <w:color w:val="auto"/>
                <w:kern w:val="0"/>
                <w:sz w:val="24"/>
                <w:szCs w:val="24"/>
              </w:rPr>
              <w:t xml:space="preserve">  面源参数列表</w:t>
            </w:r>
          </w:p>
          <w:tbl>
            <w:tblPr>
              <w:tblStyle w:val="31"/>
              <w:tblW w:w="9354"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225"/>
              <w:gridCol w:w="1188"/>
              <w:gridCol w:w="1112"/>
              <w:gridCol w:w="1075"/>
              <w:gridCol w:w="1075"/>
              <w:gridCol w:w="1250"/>
              <w:gridCol w:w="12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44" w:type="dxa"/>
                  <w:tcBorders>
                    <w:tl2br w:val="nil"/>
                    <w:tr2bl w:val="nil"/>
                  </w:tcBorders>
                  <w:noWrap w:val="0"/>
                  <w:tcMar>
                    <w:left w:w="11" w:type="dxa"/>
                    <w:right w:w="11" w:type="dxa"/>
                  </w:tcMar>
                  <w:vAlign w:val="center"/>
                </w:tcPr>
                <w:p>
                  <w:pPr>
                    <w:adjustRightInd w:val="0"/>
                    <w:snapToGrid w:val="0"/>
                    <w:jc w:val="center"/>
                    <w:textAlignment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车间名称</w:t>
                  </w:r>
                </w:p>
              </w:tc>
              <w:tc>
                <w:tcPr>
                  <w:tcW w:w="1225" w:type="dxa"/>
                  <w:tcBorders>
                    <w:tl2br w:val="nil"/>
                    <w:tr2bl w:val="nil"/>
                  </w:tcBorders>
                  <w:noWrap w:val="0"/>
                  <w:tcMar>
                    <w:left w:w="11" w:type="dxa"/>
                    <w:right w:w="11" w:type="dxa"/>
                  </w:tcMar>
                  <w:vAlign w:val="center"/>
                </w:tcPr>
                <w:p>
                  <w:pPr>
                    <w:adjustRightInd w:val="0"/>
                    <w:snapToGrid w:val="0"/>
                    <w:jc w:val="center"/>
                    <w:textAlignment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污染物名称</w:t>
                  </w:r>
                </w:p>
              </w:tc>
              <w:tc>
                <w:tcPr>
                  <w:tcW w:w="1188"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排放源强</w:t>
                  </w:r>
                </w:p>
                <w:p>
                  <w:pPr>
                    <w:adjustRightInd w:val="0"/>
                    <w:snapToGrid w:val="0"/>
                    <w:jc w:val="center"/>
                    <w:textAlignment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eastAsiaTheme="minorEastAsia"/>
                      <w:color w:val="auto"/>
                      <w:szCs w:val="21"/>
                      <w:lang w:val="en-US" w:eastAsia="zh-CN"/>
                    </w:rPr>
                    <w:t>kg/h</w:t>
                  </w:r>
                </w:p>
              </w:tc>
              <w:tc>
                <w:tcPr>
                  <w:tcW w:w="1112" w:type="dxa"/>
                  <w:tcBorders>
                    <w:tl2br w:val="nil"/>
                    <w:tr2bl w:val="nil"/>
                  </w:tcBorders>
                  <w:noWrap w:val="0"/>
                  <w:tcMar>
                    <w:left w:w="11" w:type="dxa"/>
                    <w:right w:w="11" w:type="dxa"/>
                  </w:tcMar>
                  <w:vAlign w:val="center"/>
                </w:tcPr>
                <w:p>
                  <w:pPr>
                    <w:adjustRightInd w:val="0"/>
                    <w:snapToGrid w:val="0"/>
                    <w:jc w:val="center"/>
                    <w:textAlignment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释放高度</w:t>
                  </w:r>
                </w:p>
                <w:p>
                  <w:pPr>
                    <w:adjustRightInd w:val="0"/>
                    <w:snapToGrid w:val="0"/>
                    <w:jc w:val="center"/>
                    <w:textAlignment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（m）</w:t>
                  </w:r>
                </w:p>
              </w:tc>
              <w:tc>
                <w:tcPr>
                  <w:tcW w:w="1075" w:type="dxa"/>
                  <w:tcBorders>
                    <w:tl2br w:val="nil"/>
                    <w:tr2bl w:val="nil"/>
                  </w:tcBorders>
                  <w:noWrap w:val="0"/>
                  <w:tcMar>
                    <w:left w:w="11" w:type="dxa"/>
                    <w:right w:w="11" w:type="dxa"/>
                  </w:tcMar>
                  <w:vAlign w:val="center"/>
                </w:tcPr>
                <w:p>
                  <w:pPr>
                    <w:adjustRightInd w:val="0"/>
                    <w:snapToGrid w:val="0"/>
                    <w:jc w:val="center"/>
                    <w:textAlignment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面源长度</w:t>
                  </w:r>
                </w:p>
                <w:p>
                  <w:pPr>
                    <w:adjustRightInd w:val="0"/>
                    <w:snapToGrid w:val="0"/>
                    <w:jc w:val="center"/>
                    <w:textAlignment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（m）</w:t>
                  </w:r>
                </w:p>
              </w:tc>
              <w:tc>
                <w:tcPr>
                  <w:tcW w:w="1075" w:type="dxa"/>
                  <w:tcBorders>
                    <w:tl2br w:val="nil"/>
                    <w:tr2bl w:val="nil"/>
                  </w:tcBorders>
                  <w:noWrap w:val="0"/>
                  <w:tcMar>
                    <w:left w:w="11" w:type="dxa"/>
                    <w:right w:w="11" w:type="dxa"/>
                  </w:tcMar>
                  <w:vAlign w:val="center"/>
                </w:tcPr>
                <w:p>
                  <w:pPr>
                    <w:adjustRightInd w:val="0"/>
                    <w:snapToGrid w:val="0"/>
                    <w:jc w:val="center"/>
                    <w:textAlignment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面源宽度</w:t>
                  </w:r>
                </w:p>
                <w:p>
                  <w:pPr>
                    <w:adjustRightInd w:val="0"/>
                    <w:snapToGrid w:val="0"/>
                    <w:jc w:val="center"/>
                    <w:textAlignment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（m）</w:t>
                  </w:r>
                </w:p>
              </w:tc>
              <w:tc>
                <w:tcPr>
                  <w:tcW w:w="1250" w:type="dxa"/>
                  <w:tcBorders>
                    <w:tl2br w:val="nil"/>
                    <w:tr2bl w:val="nil"/>
                  </w:tcBorders>
                  <w:noWrap w:val="0"/>
                  <w:tcMar>
                    <w:left w:w="11" w:type="dxa"/>
                    <w:right w:w="11" w:type="dxa"/>
                  </w:tcMar>
                  <w:vAlign w:val="center"/>
                </w:tcPr>
                <w:p>
                  <w:pPr>
                    <w:adjustRightInd w:val="0"/>
                    <w:snapToGrid w:val="0"/>
                    <w:jc w:val="center"/>
                    <w:textAlignment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年排放</w:t>
                  </w:r>
                </w:p>
                <w:p>
                  <w:pPr>
                    <w:adjustRightInd w:val="0"/>
                    <w:snapToGrid w:val="0"/>
                    <w:jc w:val="center"/>
                    <w:textAlignment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小时数</w:t>
                  </w:r>
                </w:p>
              </w:tc>
              <w:tc>
                <w:tcPr>
                  <w:tcW w:w="1285" w:type="dxa"/>
                  <w:tcBorders>
                    <w:tl2br w:val="nil"/>
                    <w:tr2bl w:val="nil"/>
                  </w:tcBorders>
                  <w:noWrap w:val="0"/>
                  <w:tcMar>
                    <w:left w:w="11" w:type="dxa"/>
                    <w:right w:w="11" w:type="dxa"/>
                  </w:tcMar>
                  <w:vAlign w:val="center"/>
                </w:tcPr>
                <w:p>
                  <w:pPr>
                    <w:adjustRightInd w:val="0"/>
                    <w:snapToGrid w:val="0"/>
                    <w:jc w:val="center"/>
                    <w:textAlignment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排放工况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44" w:type="dxa"/>
                  <w:tcBorders>
                    <w:tl2br w:val="nil"/>
                    <w:tr2bl w:val="nil"/>
                  </w:tcBorders>
                  <w:noWrap w:val="0"/>
                  <w:tcMar>
                    <w:left w:w="11" w:type="dxa"/>
                    <w:right w:w="11" w:type="dxa"/>
                  </w:tcMar>
                  <w:vAlign w:val="center"/>
                </w:tcPr>
                <w:p>
                  <w:pPr>
                    <w:adjustRightInd w:val="0"/>
                    <w:snapToGrid w:val="0"/>
                    <w:jc w:val="center"/>
                    <w:rPr>
                      <w:rFonts w:hint="default" w:ascii="Times New Roman" w:hAnsi="Times New Roman" w:cs="Times New Roman" w:eastAsiaTheme="minorEastAsia"/>
                      <w:color w:val="auto"/>
                      <w:kern w:val="0"/>
                      <w:szCs w:val="21"/>
                      <w:lang w:eastAsia="zh-CN"/>
                    </w:rPr>
                  </w:pPr>
                  <w:r>
                    <w:rPr>
                      <w:rFonts w:hint="default" w:ascii="Times New Roman" w:hAnsi="Times New Roman" w:cs="Times New Roman" w:eastAsiaTheme="minorEastAsia"/>
                      <w:color w:val="auto"/>
                      <w:kern w:val="0"/>
                      <w:szCs w:val="21"/>
                      <w:lang w:eastAsia="zh-CN"/>
                    </w:rPr>
                    <w:t>生产车间</w:t>
                  </w:r>
                </w:p>
              </w:tc>
              <w:tc>
                <w:tcPr>
                  <w:tcW w:w="1225" w:type="dxa"/>
                  <w:tcBorders>
                    <w:tl2br w:val="nil"/>
                    <w:tr2bl w:val="nil"/>
                  </w:tcBorders>
                  <w:noWrap w:val="0"/>
                  <w:tcMar>
                    <w:left w:w="11" w:type="dxa"/>
                    <w:right w:w="11" w:type="dxa"/>
                  </w:tcMar>
                  <w:vAlign w:val="center"/>
                </w:tcPr>
                <w:p>
                  <w:pPr>
                    <w:adjustRightInd w:val="0"/>
                    <w:snapToGrid w:val="0"/>
                    <w:jc w:val="center"/>
                    <w:textAlignment w:val="center"/>
                    <w:rPr>
                      <w:rFonts w:hint="default" w:ascii="Times New Roman" w:hAnsi="Times New Roman" w:cs="Times New Roman" w:eastAsiaTheme="minorEastAsia"/>
                      <w:color w:val="auto"/>
                      <w:kern w:val="0"/>
                      <w:szCs w:val="21"/>
                    </w:rPr>
                  </w:pPr>
                  <w:r>
                    <w:rPr>
                      <w:rFonts w:hint="default" w:ascii="Times New Roman" w:hAnsi="Times New Roman" w:cs="Times New Roman" w:eastAsiaTheme="minorEastAsia"/>
                      <w:color w:val="auto"/>
                      <w:szCs w:val="21"/>
                      <w:lang w:eastAsia="zh-CN"/>
                    </w:rPr>
                    <w:t>颗粒物</w:t>
                  </w:r>
                </w:p>
              </w:tc>
              <w:tc>
                <w:tcPr>
                  <w:tcW w:w="1188" w:type="dxa"/>
                  <w:tcBorders>
                    <w:tl2br w:val="nil"/>
                    <w:tr2bl w:val="nil"/>
                  </w:tcBorders>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eastAsiaTheme="minorEastAsia"/>
                      <w:color w:val="auto"/>
                      <w:szCs w:val="21"/>
                      <w:lang w:val="en-US" w:eastAsia="zh-CN"/>
                    </w:rPr>
                    <w:t>0.000</w:t>
                  </w:r>
                  <w:r>
                    <w:rPr>
                      <w:rFonts w:hint="eastAsia" w:cs="Times New Roman" w:eastAsiaTheme="minorEastAsia"/>
                      <w:color w:val="auto"/>
                      <w:szCs w:val="21"/>
                      <w:lang w:val="en-US" w:eastAsia="zh-CN"/>
                    </w:rPr>
                    <w:t>25</w:t>
                  </w:r>
                </w:p>
              </w:tc>
              <w:tc>
                <w:tcPr>
                  <w:tcW w:w="1112" w:type="dxa"/>
                  <w:tcBorders>
                    <w:tl2br w:val="nil"/>
                    <w:tr2bl w:val="nil"/>
                  </w:tcBorders>
                  <w:noWrap w:val="0"/>
                  <w:tcMar>
                    <w:left w:w="11" w:type="dxa"/>
                    <w:right w:w="11" w:type="dxa"/>
                  </w:tcMar>
                  <w:vAlign w:val="center"/>
                </w:tcPr>
                <w:p>
                  <w:pPr>
                    <w:adjustRightInd w:val="0"/>
                    <w:snapToGrid w:val="0"/>
                    <w:jc w:val="center"/>
                    <w:textAlignment w:val="center"/>
                    <w:rPr>
                      <w:rFonts w:hint="default" w:ascii="Times New Roman" w:hAnsi="Times New Roman" w:cs="Times New Roman" w:eastAsiaTheme="minorEastAsia"/>
                      <w:color w:val="auto"/>
                      <w:szCs w:val="21"/>
                    </w:rPr>
                  </w:pPr>
                  <w:r>
                    <w:rPr>
                      <w:rFonts w:hint="eastAsia" w:cs="Times New Roman" w:eastAsiaTheme="minorEastAsia"/>
                      <w:color w:val="auto"/>
                      <w:szCs w:val="21"/>
                      <w:lang w:val="en-US" w:eastAsia="zh-CN"/>
                    </w:rPr>
                    <w:t>5</w:t>
                  </w:r>
                </w:p>
              </w:tc>
              <w:tc>
                <w:tcPr>
                  <w:tcW w:w="1075" w:type="dxa"/>
                  <w:tcBorders>
                    <w:tl2br w:val="nil"/>
                    <w:tr2bl w:val="nil"/>
                  </w:tcBorders>
                  <w:noWrap w:val="0"/>
                  <w:tcMar>
                    <w:left w:w="11" w:type="dxa"/>
                    <w:right w:w="11" w:type="dxa"/>
                  </w:tcMar>
                  <w:vAlign w:val="center"/>
                </w:tcPr>
                <w:p>
                  <w:pPr>
                    <w:adjustRightInd w:val="0"/>
                    <w:snapToGrid w:val="0"/>
                    <w:jc w:val="center"/>
                    <w:textAlignment w:val="center"/>
                    <w:rPr>
                      <w:rFonts w:hint="default" w:ascii="Times New Roman" w:hAnsi="Times New Roman" w:cs="Times New Roman" w:eastAsiaTheme="minorEastAsia"/>
                      <w:color w:val="auto"/>
                      <w:szCs w:val="21"/>
                      <w:lang w:val="en-US" w:eastAsia="zh-CN"/>
                    </w:rPr>
                  </w:pPr>
                  <w:r>
                    <w:rPr>
                      <w:rFonts w:hint="eastAsia" w:cs="Times New Roman" w:eastAsiaTheme="minorEastAsia"/>
                      <w:color w:val="auto"/>
                      <w:szCs w:val="21"/>
                      <w:lang w:val="en-US" w:eastAsia="zh-CN"/>
                    </w:rPr>
                    <w:t>114</w:t>
                  </w:r>
                </w:p>
              </w:tc>
              <w:tc>
                <w:tcPr>
                  <w:tcW w:w="1075" w:type="dxa"/>
                  <w:tcBorders>
                    <w:tl2br w:val="nil"/>
                    <w:tr2bl w:val="nil"/>
                  </w:tcBorders>
                  <w:noWrap w:val="0"/>
                  <w:tcMar>
                    <w:left w:w="11" w:type="dxa"/>
                    <w:right w:w="11" w:type="dxa"/>
                  </w:tcMar>
                  <w:vAlign w:val="center"/>
                </w:tcPr>
                <w:p>
                  <w:pPr>
                    <w:adjustRightInd w:val="0"/>
                    <w:snapToGrid w:val="0"/>
                    <w:jc w:val="center"/>
                    <w:textAlignment w:val="center"/>
                    <w:rPr>
                      <w:rFonts w:hint="default" w:ascii="Times New Roman" w:hAnsi="Times New Roman" w:cs="Times New Roman" w:eastAsiaTheme="minorEastAsia"/>
                      <w:color w:val="auto"/>
                      <w:szCs w:val="21"/>
                      <w:lang w:val="en-US" w:eastAsia="zh-CN"/>
                    </w:rPr>
                  </w:pPr>
                  <w:r>
                    <w:rPr>
                      <w:rFonts w:hint="eastAsia" w:cs="Times New Roman" w:eastAsiaTheme="minorEastAsia"/>
                      <w:color w:val="auto"/>
                      <w:szCs w:val="21"/>
                      <w:lang w:val="en-US" w:eastAsia="zh-CN"/>
                    </w:rPr>
                    <w:t>21</w:t>
                  </w:r>
                </w:p>
              </w:tc>
              <w:tc>
                <w:tcPr>
                  <w:tcW w:w="1250" w:type="dxa"/>
                  <w:tcBorders>
                    <w:tl2br w:val="nil"/>
                    <w:tr2bl w:val="nil"/>
                  </w:tcBorders>
                  <w:noWrap w:val="0"/>
                  <w:tcMar>
                    <w:left w:w="11" w:type="dxa"/>
                    <w:right w:w="11" w:type="dxa"/>
                  </w:tcMar>
                  <w:vAlign w:val="center"/>
                </w:tcPr>
                <w:p>
                  <w:pPr>
                    <w:adjustRightInd w:val="0"/>
                    <w:snapToGrid w:val="0"/>
                    <w:jc w:val="center"/>
                    <w:textAlignment w:val="center"/>
                    <w:rPr>
                      <w:rFonts w:hint="default" w:ascii="Times New Roman" w:hAnsi="Times New Roman" w:cs="Times New Roman" w:eastAsiaTheme="minorEastAsia"/>
                      <w:color w:val="auto"/>
                      <w:szCs w:val="21"/>
                      <w:lang w:val="en-US"/>
                    </w:rPr>
                  </w:pPr>
                  <w:r>
                    <w:rPr>
                      <w:rFonts w:hint="eastAsia" w:cs="Times New Roman" w:eastAsiaTheme="minorEastAsia"/>
                      <w:color w:val="auto"/>
                      <w:szCs w:val="21"/>
                      <w:lang w:val="en-US" w:eastAsia="zh-CN"/>
                    </w:rPr>
                    <w:t>1200</w:t>
                  </w:r>
                </w:p>
              </w:tc>
              <w:tc>
                <w:tcPr>
                  <w:tcW w:w="1285" w:type="dxa"/>
                  <w:tcBorders>
                    <w:tl2br w:val="nil"/>
                    <w:tr2bl w:val="nil"/>
                  </w:tcBorders>
                  <w:noWrap w:val="0"/>
                  <w:tcMar>
                    <w:left w:w="11" w:type="dxa"/>
                    <w:right w:w="11" w:type="dxa"/>
                  </w:tcMar>
                  <w:vAlign w:val="center"/>
                </w:tcPr>
                <w:p>
                  <w:pPr>
                    <w:adjustRightInd w:val="0"/>
                    <w:snapToGrid w:val="0"/>
                    <w:jc w:val="center"/>
                    <w:textAlignment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正常排放</w:t>
                  </w:r>
                </w:p>
              </w:tc>
            </w:tr>
          </w:tbl>
          <w:p>
            <w:pPr>
              <w:adjustRightInd w:val="0"/>
              <w:snapToGrid w:val="0"/>
              <w:spacing w:line="360" w:lineRule="auto"/>
              <w:ind w:firstLine="480"/>
              <w:rPr>
                <w:rFonts w:hint="default" w:ascii="Times New Roman" w:hAnsi="Times New Roman" w:cs="Times New Roman" w:eastAsiaTheme="minorEastAsia"/>
                <w:b w:val="0"/>
                <w:bCs/>
                <w:color w:val="auto"/>
                <w:sz w:val="24"/>
                <w:szCs w:val="24"/>
              </w:rPr>
            </w:pPr>
            <w:r>
              <w:rPr>
                <w:rFonts w:hint="default" w:ascii="Times New Roman" w:hAnsi="Times New Roman" w:cs="Times New Roman" w:eastAsiaTheme="minorEastAsia"/>
                <w:b w:val="0"/>
                <w:bCs/>
                <w:color w:val="auto"/>
                <w:sz w:val="24"/>
                <w:szCs w:val="24"/>
                <w:lang w:eastAsia="zh-CN"/>
              </w:rPr>
              <w:t>（</w:t>
            </w:r>
            <w:r>
              <w:rPr>
                <w:rFonts w:hint="eastAsia" w:cs="Times New Roman" w:eastAsiaTheme="minorEastAsia"/>
                <w:b w:val="0"/>
                <w:bCs/>
                <w:color w:val="auto"/>
                <w:sz w:val="24"/>
                <w:szCs w:val="24"/>
                <w:lang w:val="en-US" w:eastAsia="zh-CN"/>
              </w:rPr>
              <w:t>5</w:t>
            </w:r>
            <w:r>
              <w:rPr>
                <w:rFonts w:hint="default" w:ascii="Times New Roman" w:hAnsi="Times New Roman" w:cs="Times New Roman" w:eastAsiaTheme="minorEastAsia"/>
                <w:b w:val="0"/>
                <w:bCs/>
                <w:color w:val="auto"/>
                <w:sz w:val="24"/>
                <w:szCs w:val="24"/>
                <w:lang w:eastAsia="zh-CN"/>
              </w:rPr>
              <w:t>）</w:t>
            </w:r>
            <w:r>
              <w:rPr>
                <w:rFonts w:hint="default" w:ascii="Times New Roman" w:hAnsi="Times New Roman" w:cs="Times New Roman" w:eastAsiaTheme="minorEastAsia"/>
                <w:b w:val="0"/>
                <w:bCs/>
                <w:color w:val="auto"/>
                <w:sz w:val="24"/>
                <w:szCs w:val="24"/>
              </w:rPr>
              <w:t>主要污染源估算模型计算结果</w:t>
            </w:r>
          </w:p>
          <w:p>
            <w:pPr>
              <w:adjustRightInd w:val="0"/>
              <w:snapToGrid w:val="0"/>
              <w:spacing w:line="360" w:lineRule="auto"/>
              <w:ind w:left="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各污染源排放参数列于表</w:t>
            </w:r>
            <w:r>
              <w:rPr>
                <w:rFonts w:hint="default" w:ascii="Times New Roman" w:hAnsi="Times New Roman" w:cs="Times New Roman" w:eastAsiaTheme="minorEastAsia"/>
                <w:color w:val="auto"/>
                <w:sz w:val="24"/>
                <w:szCs w:val="24"/>
                <w:lang w:val="en-US" w:eastAsia="zh-CN"/>
              </w:rPr>
              <w:t>15</w:t>
            </w:r>
            <w:r>
              <w:rPr>
                <w:rFonts w:hint="default" w:ascii="Times New Roman" w:hAnsi="Times New Roman" w:cs="Times New Roman" w:eastAsiaTheme="minorEastAsia"/>
                <w:color w:val="auto"/>
                <w:sz w:val="24"/>
                <w:szCs w:val="24"/>
              </w:rPr>
              <w:t>。</w:t>
            </w:r>
          </w:p>
          <w:p>
            <w:pPr>
              <w:adjustRightInd w:val="0"/>
              <w:snapToGrid w:val="0"/>
              <w:jc w:val="center"/>
              <w:rPr>
                <w:rFonts w:hint="default" w:ascii="Times New Roman" w:hAnsi="Times New Roman" w:cs="Times New Roman" w:eastAsiaTheme="minorEastAsia"/>
                <w:b/>
                <w:snapToGrid w:val="0"/>
                <w:color w:val="auto"/>
                <w:kern w:val="0"/>
                <w:sz w:val="24"/>
                <w:szCs w:val="24"/>
              </w:rPr>
            </w:pPr>
            <w:r>
              <w:rPr>
                <w:rFonts w:hint="default" w:ascii="Times New Roman" w:hAnsi="Times New Roman" w:cs="Times New Roman" w:eastAsiaTheme="minorEastAsia"/>
                <w:b/>
                <w:snapToGrid w:val="0"/>
                <w:color w:val="auto"/>
                <w:kern w:val="0"/>
                <w:sz w:val="24"/>
                <w:szCs w:val="24"/>
              </w:rPr>
              <w:t>表1</w:t>
            </w:r>
            <w:r>
              <w:rPr>
                <w:rFonts w:hint="default" w:ascii="Times New Roman" w:hAnsi="Times New Roman" w:cs="Times New Roman" w:eastAsiaTheme="minorEastAsia"/>
                <w:b/>
                <w:snapToGrid w:val="0"/>
                <w:color w:val="auto"/>
                <w:kern w:val="0"/>
                <w:sz w:val="24"/>
                <w:szCs w:val="24"/>
                <w:lang w:val="en-US" w:eastAsia="zh-CN"/>
              </w:rPr>
              <w:t>5</w:t>
            </w:r>
            <w:r>
              <w:rPr>
                <w:rFonts w:hint="default" w:ascii="Times New Roman" w:hAnsi="Times New Roman" w:cs="Times New Roman" w:eastAsiaTheme="minorEastAsia"/>
                <w:b/>
                <w:snapToGrid w:val="0"/>
                <w:color w:val="auto"/>
                <w:kern w:val="0"/>
                <w:sz w:val="24"/>
                <w:szCs w:val="24"/>
              </w:rPr>
              <w:t xml:space="preserve">  估算模式预测污染物浓度扩散结果</w:t>
            </w:r>
          </w:p>
          <w:tbl>
            <w:tblPr>
              <w:tblStyle w:val="31"/>
              <w:tblW w:w="9354"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357"/>
              <w:gridCol w:w="1625"/>
              <w:gridCol w:w="1813"/>
              <w:gridCol w:w="1631"/>
              <w:gridCol w:w="18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340" w:hRule="atLeast"/>
                <w:tblHeader/>
                <w:jc w:val="center"/>
              </w:trPr>
              <w:tc>
                <w:tcPr>
                  <w:tcW w:w="1087"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产生源</w:t>
                  </w:r>
                </w:p>
              </w:tc>
              <w:tc>
                <w:tcPr>
                  <w:tcW w:w="1357"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排放方式</w:t>
                  </w:r>
                </w:p>
              </w:tc>
              <w:tc>
                <w:tcPr>
                  <w:tcW w:w="1625"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污染</w:t>
                  </w:r>
                </w:p>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因子</w:t>
                  </w:r>
                </w:p>
              </w:tc>
              <w:tc>
                <w:tcPr>
                  <w:tcW w:w="1813" w:type="dxa"/>
                  <w:tcBorders>
                    <w:tl2br w:val="nil"/>
                    <w:tr2bl w:val="nil"/>
                  </w:tcBorders>
                  <w:noWrap w:val="0"/>
                  <w:tcMar>
                    <w:left w:w="0" w:type="dxa"/>
                    <w:right w:w="0" w:type="dxa"/>
                  </w:tcMar>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最大落地</w:t>
                  </w:r>
                </w:p>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浓度（</w:t>
                  </w:r>
                  <w:r>
                    <w:rPr>
                      <w:rFonts w:hint="default" w:ascii="Times New Roman" w:hAnsi="Times New Roman" w:cs="Times New Roman" w:eastAsiaTheme="minorEastAsia"/>
                      <w:color w:val="auto"/>
                      <w:szCs w:val="24"/>
                      <w:lang w:val="en-US" w:eastAsia="zh-CN"/>
                    </w:rPr>
                    <w:t>u</w:t>
                  </w:r>
                  <w:r>
                    <w:rPr>
                      <w:rFonts w:hint="default" w:ascii="Times New Roman" w:hAnsi="Times New Roman" w:cs="Times New Roman" w:eastAsiaTheme="minorEastAsia"/>
                      <w:color w:val="auto"/>
                      <w:szCs w:val="24"/>
                    </w:rPr>
                    <w:t>g/m</w:t>
                  </w:r>
                  <w:r>
                    <w:rPr>
                      <w:rFonts w:hint="default" w:ascii="Times New Roman" w:hAnsi="Times New Roman" w:cs="Times New Roman" w:eastAsiaTheme="minorEastAsia"/>
                      <w:color w:val="auto"/>
                      <w:szCs w:val="24"/>
                      <w:vertAlign w:val="superscript"/>
                    </w:rPr>
                    <w:t>3</w:t>
                  </w:r>
                  <w:r>
                    <w:rPr>
                      <w:rFonts w:hint="default" w:ascii="Times New Roman" w:hAnsi="Times New Roman" w:cs="Times New Roman" w:eastAsiaTheme="minorEastAsia"/>
                      <w:color w:val="auto"/>
                      <w:szCs w:val="24"/>
                    </w:rPr>
                    <w:t>）</w:t>
                  </w:r>
                </w:p>
              </w:tc>
              <w:tc>
                <w:tcPr>
                  <w:tcW w:w="1631" w:type="dxa"/>
                  <w:tcBorders>
                    <w:tl2br w:val="nil"/>
                    <w:tr2bl w:val="nil"/>
                  </w:tcBorders>
                  <w:noWrap w:val="0"/>
                  <w:tcMar>
                    <w:left w:w="0" w:type="dxa"/>
                    <w:right w:w="0" w:type="dxa"/>
                  </w:tcMar>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最大</w:t>
                  </w:r>
                  <w:r>
                    <w:rPr>
                      <w:rFonts w:hint="default" w:ascii="Times New Roman" w:hAnsi="Times New Roman" w:cs="Times New Roman" w:eastAsiaTheme="minorEastAsia"/>
                      <w:color w:val="auto"/>
                      <w:szCs w:val="24"/>
                      <w:lang w:eastAsia="zh-CN"/>
                    </w:rPr>
                    <w:t>地面</w:t>
                  </w:r>
                  <w:r>
                    <w:rPr>
                      <w:rFonts w:hint="default" w:ascii="Times New Roman" w:hAnsi="Times New Roman" w:cs="Times New Roman" w:eastAsiaTheme="minorEastAsia"/>
                      <w:color w:val="auto"/>
                      <w:szCs w:val="24"/>
                    </w:rPr>
                    <w:t>浓度</w:t>
                  </w:r>
                </w:p>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占标率（%）</w:t>
                  </w:r>
                </w:p>
              </w:tc>
              <w:tc>
                <w:tcPr>
                  <w:tcW w:w="1841" w:type="dxa"/>
                  <w:tcBorders>
                    <w:tl2br w:val="nil"/>
                    <w:tr2bl w:val="nil"/>
                  </w:tcBorders>
                  <w:noWrap w:val="0"/>
                  <w:tcMar>
                    <w:left w:w="0" w:type="dxa"/>
                    <w:right w:w="0" w:type="dxa"/>
                  </w:tcMar>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最大落地浓度</w:t>
                  </w:r>
                </w:p>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出现距离（m）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7"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lang w:eastAsia="zh-CN"/>
                    </w:rPr>
                  </w:pPr>
                  <w:r>
                    <w:rPr>
                      <w:rFonts w:hint="default" w:ascii="Times New Roman" w:hAnsi="Times New Roman" w:cs="Times New Roman" w:eastAsiaTheme="minorEastAsia"/>
                      <w:color w:val="auto"/>
                      <w:szCs w:val="24"/>
                      <w:lang w:eastAsia="zh-CN"/>
                    </w:rPr>
                    <w:t>生产车间</w:t>
                  </w:r>
                </w:p>
              </w:tc>
              <w:tc>
                <w:tcPr>
                  <w:tcW w:w="1357"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t>无组织</w:t>
                  </w:r>
                </w:p>
              </w:tc>
              <w:tc>
                <w:tcPr>
                  <w:tcW w:w="1625" w:type="dxa"/>
                  <w:tcBorders>
                    <w:tl2br w:val="nil"/>
                    <w:tr2bl w:val="nil"/>
                  </w:tcBorders>
                  <w:noWrap w:val="0"/>
                  <w:vAlign w:val="center"/>
                </w:tcPr>
                <w:p>
                  <w:pPr>
                    <w:adjustRightInd w:val="0"/>
                    <w:snapToGrid w:val="0"/>
                    <w:jc w:val="center"/>
                    <w:textAlignment w:val="center"/>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1"/>
                      <w:lang w:eastAsia="zh-CN"/>
                    </w:rPr>
                    <w:t>颗粒物</w:t>
                  </w:r>
                </w:p>
              </w:tc>
              <w:tc>
                <w:tcPr>
                  <w:tcW w:w="1813" w:type="dxa"/>
                  <w:tcBorders>
                    <w:tl2br w:val="nil"/>
                    <w:tr2bl w:val="nil"/>
                  </w:tcBorders>
                  <w:noWrap w:val="0"/>
                  <w:tcMar>
                    <w:left w:w="0" w:type="dxa"/>
                    <w:right w:w="0" w:type="dxa"/>
                  </w:tcMar>
                  <w:vAlign w:val="center"/>
                </w:tcPr>
                <w:p>
                  <w:pPr>
                    <w:adjustRightInd w:val="0"/>
                    <w:snapToGrid w:val="0"/>
                    <w:jc w:val="center"/>
                    <w:textAlignment w:val="center"/>
                    <w:rPr>
                      <w:rFonts w:hint="default" w:ascii="Times New Roman" w:hAnsi="Times New Roman" w:cs="Times New Roman" w:eastAsiaTheme="minorEastAsia"/>
                      <w:color w:val="auto"/>
                      <w:szCs w:val="24"/>
                      <w:lang w:val="en-US" w:eastAsia="zh-CN"/>
                    </w:rPr>
                  </w:pPr>
                  <w:r>
                    <w:rPr>
                      <w:rFonts w:hint="eastAsia" w:cs="Times New Roman" w:eastAsiaTheme="minorEastAsia"/>
                      <w:color w:val="auto"/>
                      <w:szCs w:val="24"/>
                      <w:lang w:val="en-US" w:eastAsia="zh-CN"/>
                    </w:rPr>
                    <w:t>0.7821</w:t>
                  </w:r>
                </w:p>
              </w:tc>
              <w:tc>
                <w:tcPr>
                  <w:tcW w:w="1631" w:type="dxa"/>
                  <w:tcBorders>
                    <w:tl2br w:val="nil"/>
                    <w:tr2bl w:val="nil"/>
                  </w:tcBorders>
                  <w:noWrap w:val="0"/>
                  <w:tcMar>
                    <w:left w:w="0" w:type="dxa"/>
                    <w:right w:w="0" w:type="dxa"/>
                  </w:tcMar>
                  <w:vAlign w:val="center"/>
                </w:tcPr>
                <w:p>
                  <w:pPr>
                    <w:adjustRightInd w:val="0"/>
                    <w:snapToGrid w:val="0"/>
                    <w:jc w:val="center"/>
                    <w:textAlignment w:val="center"/>
                    <w:rPr>
                      <w:rFonts w:hint="default" w:ascii="Times New Roman" w:hAnsi="Times New Roman" w:cs="Times New Roman" w:eastAsiaTheme="minorEastAsia"/>
                      <w:color w:val="auto"/>
                      <w:szCs w:val="24"/>
                      <w:lang w:val="en-US" w:eastAsia="zh-CN"/>
                    </w:rPr>
                  </w:pPr>
                  <w:r>
                    <w:rPr>
                      <w:rFonts w:hint="default" w:ascii="Times New Roman" w:hAnsi="Times New Roman" w:cs="Times New Roman" w:eastAsiaTheme="minorEastAsia"/>
                      <w:color w:val="auto"/>
                      <w:szCs w:val="24"/>
                      <w:lang w:val="en-US" w:eastAsia="zh-CN"/>
                    </w:rPr>
                    <w:t>0.</w:t>
                  </w:r>
                  <w:r>
                    <w:rPr>
                      <w:rFonts w:hint="eastAsia" w:cs="Times New Roman" w:eastAsiaTheme="minorEastAsia"/>
                      <w:color w:val="auto"/>
                      <w:szCs w:val="24"/>
                      <w:lang w:val="en-US" w:eastAsia="zh-CN"/>
                    </w:rPr>
                    <w:t>1738</w:t>
                  </w:r>
                </w:p>
              </w:tc>
              <w:tc>
                <w:tcPr>
                  <w:tcW w:w="1841" w:type="dxa"/>
                  <w:tcBorders>
                    <w:tl2br w:val="nil"/>
                    <w:tr2bl w:val="nil"/>
                  </w:tcBorders>
                  <w:noWrap w:val="0"/>
                  <w:tcMar>
                    <w:left w:w="0" w:type="dxa"/>
                    <w:right w:w="0" w:type="dxa"/>
                  </w:tcMar>
                  <w:vAlign w:val="center"/>
                </w:tcPr>
                <w:p>
                  <w:pPr>
                    <w:adjustRightInd w:val="0"/>
                    <w:snapToGrid w:val="0"/>
                    <w:jc w:val="center"/>
                    <w:textAlignment w:val="center"/>
                    <w:rPr>
                      <w:rFonts w:hint="default" w:ascii="Times New Roman" w:hAnsi="Times New Roman" w:cs="Times New Roman" w:eastAsiaTheme="minorEastAsia"/>
                      <w:color w:val="auto"/>
                      <w:szCs w:val="24"/>
                      <w:lang w:val="en-US" w:eastAsia="zh-CN"/>
                    </w:rPr>
                  </w:pPr>
                  <w:r>
                    <w:rPr>
                      <w:rFonts w:hint="eastAsia" w:cs="Times New Roman" w:eastAsiaTheme="minorEastAsia"/>
                      <w:color w:val="auto"/>
                      <w:szCs w:val="24"/>
                      <w:lang w:val="en-US" w:eastAsia="zh-CN"/>
                    </w:rPr>
                    <w:t>58</w:t>
                  </w:r>
                </w:p>
              </w:tc>
            </w:tr>
          </w:tbl>
          <w:p>
            <w:pPr>
              <w:adjustRightInd w:val="0"/>
              <w:snapToGrid w:val="0"/>
              <w:spacing w:line="36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经估算模式计算，各污染物的最大地面浓度占标率最大值为</w:t>
            </w:r>
            <w:r>
              <w:rPr>
                <w:rFonts w:hint="default" w:ascii="Times New Roman" w:hAnsi="Times New Roman" w:cs="Times New Roman" w:eastAsiaTheme="minorEastAsia"/>
                <w:color w:val="auto"/>
                <w:sz w:val="24"/>
                <w:szCs w:val="24"/>
                <w:lang w:val="en-US" w:eastAsia="zh-CN"/>
              </w:rPr>
              <w:t>生产车间无</w:t>
            </w:r>
            <w:r>
              <w:rPr>
                <w:rFonts w:hint="default" w:ascii="Times New Roman" w:hAnsi="Times New Roman" w:cs="Times New Roman" w:eastAsiaTheme="minorEastAsia"/>
                <w:color w:val="auto"/>
                <w:sz w:val="24"/>
                <w:szCs w:val="24"/>
              </w:rPr>
              <w:t>组织排放</w:t>
            </w:r>
            <w:r>
              <w:rPr>
                <w:rFonts w:hint="default" w:ascii="Times New Roman" w:hAnsi="Times New Roman" w:cs="Times New Roman" w:eastAsiaTheme="minorEastAsia"/>
                <w:color w:val="auto"/>
                <w:sz w:val="24"/>
                <w:szCs w:val="24"/>
                <w:lang w:eastAsia="zh-CN"/>
              </w:rPr>
              <w:t>的</w:t>
            </w:r>
            <w:r>
              <w:rPr>
                <w:rFonts w:hint="eastAsia" w:cs="Times New Roman" w:eastAsiaTheme="minorEastAsia"/>
                <w:color w:val="auto"/>
                <w:sz w:val="24"/>
                <w:szCs w:val="24"/>
                <w:lang w:val="en-US" w:eastAsia="zh-CN"/>
              </w:rPr>
              <w:t>颗粒物</w:t>
            </w:r>
            <w:r>
              <w:rPr>
                <w:rFonts w:hint="default" w:ascii="Times New Roman" w:hAnsi="Times New Roman" w:cs="Times New Roman" w:eastAsiaTheme="minorEastAsia"/>
                <w:color w:val="auto"/>
                <w:sz w:val="24"/>
                <w:szCs w:val="24"/>
              </w:rPr>
              <w:t>，最大占标率</w:t>
            </w:r>
            <w:r>
              <w:rPr>
                <w:rFonts w:hint="eastAsia" w:cs="Times New Roman" w:eastAsiaTheme="minorEastAsia"/>
                <w:color w:val="auto"/>
                <w:sz w:val="24"/>
                <w:szCs w:val="24"/>
                <w:lang w:val="en-US" w:eastAsia="zh-CN"/>
              </w:rPr>
              <w:t>0.1738</w:t>
            </w:r>
            <w:r>
              <w:rPr>
                <w:rFonts w:hint="default" w:ascii="Times New Roman" w:hAnsi="Times New Roman" w:cs="Times New Roman" w:eastAsiaTheme="minorEastAsia"/>
                <w:color w:val="auto"/>
                <w:sz w:val="24"/>
                <w:szCs w:val="24"/>
              </w:rPr>
              <w:t>%。因此，确定本项目的大气环境影响评价工作等级为</w:t>
            </w:r>
            <w:r>
              <w:rPr>
                <w:rFonts w:hint="eastAsia" w:cs="Times New Roman" w:eastAsiaTheme="minorEastAsia"/>
                <w:color w:val="auto"/>
                <w:sz w:val="24"/>
                <w:szCs w:val="24"/>
                <w:lang w:val="en-US" w:eastAsia="zh-CN"/>
              </w:rPr>
              <w:t>三</w:t>
            </w:r>
            <w:r>
              <w:rPr>
                <w:rFonts w:hint="default" w:ascii="Times New Roman" w:hAnsi="Times New Roman" w:cs="Times New Roman" w:eastAsiaTheme="minorEastAsia"/>
                <w:color w:val="auto"/>
                <w:sz w:val="24"/>
                <w:szCs w:val="24"/>
              </w:rPr>
              <w:t>级。</w:t>
            </w:r>
          </w:p>
          <w:p>
            <w:pPr>
              <w:widowControl/>
              <w:adjustRightInd w:val="0"/>
              <w:snapToGrid w:val="0"/>
              <w:spacing w:line="360" w:lineRule="auto"/>
              <w:ind w:firstLine="480" w:firstLineChars="200"/>
              <w:jc w:val="left"/>
              <w:outlineLvl w:val="2"/>
              <w:rPr>
                <w:rFonts w:hint="default" w:ascii="Times New Roman" w:hAnsi="Times New Roman" w:cs="Times New Roman" w:eastAsiaTheme="minorEastAsia"/>
                <w:b w:val="0"/>
                <w:bCs/>
                <w:snapToGrid w:val="0"/>
                <w:color w:val="auto"/>
                <w:sz w:val="24"/>
                <w:szCs w:val="22"/>
              </w:rPr>
            </w:pPr>
            <w:bookmarkStart w:id="2" w:name="_Toc432165603"/>
            <w:r>
              <w:rPr>
                <w:rFonts w:hint="default" w:ascii="Times New Roman" w:hAnsi="Times New Roman" w:cs="Times New Roman" w:eastAsiaTheme="minorEastAsia"/>
                <w:b w:val="0"/>
                <w:bCs/>
                <w:snapToGrid w:val="0"/>
                <w:color w:val="auto"/>
                <w:sz w:val="24"/>
                <w:szCs w:val="22"/>
                <w:lang w:eastAsia="zh-CN"/>
              </w:rPr>
              <w:t>（</w:t>
            </w:r>
            <w:r>
              <w:rPr>
                <w:rFonts w:hint="eastAsia" w:cs="Times New Roman" w:eastAsiaTheme="minorEastAsia"/>
                <w:b w:val="0"/>
                <w:bCs/>
                <w:snapToGrid w:val="0"/>
                <w:color w:val="auto"/>
                <w:sz w:val="24"/>
                <w:szCs w:val="22"/>
                <w:lang w:val="en-US" w:eastAsia="zh-CN"/>
              </w:rPr>
              <w:t>6</w:t>
            </w:r>
            <w:r>
              <w:rPr>
                <w:rFonts w:hint="default" w:ascii="Times New Roman" w:hAnsi="Times New Roman" w:cs="Times New Roman" w:eastAsiaTheme="minorEastAsia"/>
                <w:b w:val="0"/>
                <w:bCs/>
                <w:snapToGrid w:val="0"/>
                <w:color w:val="auto"/>
                <w:sz w:val="24"/>
                <w:szCs w:val="22"/>
                <w:lang w:eastAsia="zh-CN"/>
              </w:rPr>
              <w:t>）</w:t>
            </w:r>
            <w:r>
              <w:rPr>
                <w:rFonts w:hint="default" w:ascii="Times New Roman" w:hAnsi="Times New Roman" w:cs="Times New Roman" w:eastAsiaTheme="minorEastAsia"/>
                <w:b w:val="0"/>
                <w:bCs/>
                <w:snapToGrid w:val="0"/>
                <w:color w:val="auto"/>
                <w:sz w:val="24"/>
                <w:szCs w:val="22"/>
              </w:rPr>
              <w:t>评价范围</w:t>
            </w:r>
            <w:bookmarkEnd w:id="2"/>
          </w:p>
          <w:p>
            <w:pPr>
              <w:adjustRightInd w:val="0"/>
              <w:snapToGrid w:val="0"/>
              <w:spacing w:line="360" w:lineRule="auto"/>
              <w:ind w:firstLine="480"/>
              <w:rPr>
                <w:rFonts w:hint="default" w:ascii="Times New Roman" w:hAnsi="Times New Roman" w:cs="Times New Roman" w:eastAsiaTheme="minorEastAsia"/>
                <w:color w:val="auto"/>
                <w:sz w:val="24"/>
                <w:szCs w:val="24"/>
              </w:rPr>
            </w:pPr>
            <w:r>
              <w:rPr>
                <w:rFonts w:hint="default" w:ascii="Times New Roman" w:hAnsi="Times New Roman" w:eastAsia="宋体" w:cs="Times New Roman"/>
                <w:kern w:val="24"/>
                <w:sz w:val="24"/>
                <w:lang w:val="en-US" w:eastAsia="zh-CN"/>
              </w:rPr>
              <w:t>根据《环境影响评价技术导则 大气环境》（HJ2.2-2018）可知，三级评价项目不需设置大气环境影响评价范围。因此，本项目无需设置大气环境影响评价范围</w:t>
            </w:r>
            <w:r>
              <w:rPr>
                <w:rFonts w:hint="default" w:ascii="Times New Roman" w:hAnsi="Times New Roman" w:cs="Times New Roman" w:eastAsiaTheme="minorEastAsia"/>
                <w:color w:val="auto"/>
                <w:sz w:val="24"/>
                <w:szCs w:val="24"/>
              </w:rPr>
              <w:t>。</w:t>
            </w:r>
          </w:p>
          <w:p>
            <w:pPr>
              <w:adjustRightInd w:val="0"/>
              <w:snapToGrid w:val="0"/>
              <w:spacing w:line="36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val="en-US" w:eastAsia="zh-CN"/>
              </w:rPr>
              <w:t>7</w:t>
            </w:r>
            <w:r>
              <w:rPr>
                <w:rFonts w:hint="default" w:ascii="Times New Roman" w:hAnsi="Times New Roman" w:cs="Times New Roman" w:eastAsiaTheme="minorEastAsia"/>
                <w:color w:val="auto"/>
                <w:sz w:val="24"/>
                <w:szCs w:val="24"/>
                <w:lang w:eastAsia="zh-CN"/>
              </w:rPr>
              <w:t>）废气达标性分析</w:t>
            </w:r>
          </w:p>
          <w:p>
            <w:pPr>
              <w:adjustRightInd w:val="0"/>
              <w:snapToGrid w:val="0"/>
              <w:spacing w:line="36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本项目产生的废气为无组织废气，只需进行</w:t>
            </w:r>
            <w:r>
              <w:rPr>
                <w:rFonts w:hint="default" w:ascii="Times New Roman" w:hAnsi="Times New Roman" w:cs="Times New Roman" w:eastAsiaTheme="minorEastAsia"/>
                <w:color w:val="auto"/>
                <w:sz w:val="24"/>
                <w:szCs w:val="24"/>
              </w:rPr>
              <w:t>无组织</w:t>
            </w:r>
            <w:r>
              <w:rPr>
                <w:rFonts w:hint="default" w:ascii="Times New Roman" w:hAnsi="Times New Roman" w:cs="Times New Roman" w:eastAsiaTheme="minorEastAsia"/>
                <w:color w:val="auto"/>
                <w:sz w:val="24"/>
                <w:szCs w:val="24"/>
                <w:lang w:val="en-US" w:eastAsia="zh-CN"/>
              </w:rPr>
              <w:t>废气</w:t>
            </w:r>
            <w:r>
              <w:rPr>
                <w:rFonts w:hint="default" w:ascii="Times New Roman" w:hAnsi="Times New Roman" w:cs="Times New Roman" w:eastAsiaTheme="minorEastAsia"/>
                <w:color w:val="auto"/>
                <w:sz w:val="24"/>
                <w:szCs w:val="24"/>
              </w:rPr>
              <w:t>厂界达标性分析</w:t>
            </w:r>
            <w:r>
              <w:rPr>
                <w:rFonts w:hint="default" w:ascii="Times New Roman" w:hAnsi="Times New Roman" w:cs="Times New Roman" w:eastAsiaTheme="minorEastAsia"/>
                <w:color w:val="auto"/>
                <w:sz w:val="24"/>
                <w:szCs w:val="24"/>
                <w:lang w:eastAsia="zh-CN"/>
              </w:rPr>
              <w:t>。</w:t>
            </w:r>
          </w:p>
          <w:p>
            <w:pPr>
              <w:adjustRightInd w:val="0"/>
              <w:snapToGrid w:val="0"/>
              <w:spacing w:line="360" w:lineRule="auto"/>
              <w:ind w:firstLine="48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项目运营期无组织废气主要为焊接工序产生的颗粒物等。</w:t>
            </w:r>
          </w:p>
          <w:p>
            <w:pPr>
              <w:adjustRightInd w:val="0"/>
              <w:snapToGrid w:val="0"/>
              <w:spacing w:line="36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根据《环境影响评价技术导则 大气环境》（HJ2.2-2018）推荐的AERSCREEN估算模式对项目无组织排放的计算结果，</w:t>
            </w:r>
            <w:r>
              <w:rPr>
                <w:rFonts w:hint="default" w:ascii="Times New Roman" w:hAnsi="Times New Roman" w:eastAsia="宋体" w:cs="Times New Roman"/>
                <w:sz w:val="24"/>
              </w:rPr>
              <w:t>厂界无超标点。项目颗粒物无组织排放满足《大气污染物综合排放标准》（GB16297-1996）表2中无组织排放监控浓度限值（1.0mg/m</w:t>
            </w:r>
            <w:r>
              <w:rPr>
                <w:rFonts w:hint="default" w:ascii="Times New Roman" w:hAnsi="Times New Roman" w:eastAsia="宋体" w:cs="Times New Roman"/>
                <w:sz w:val="24"/>
                <w:vertAlign w:val="superscript"/>
                <w:lang w:val="en-US" w:eastAsia="zh-CN"/>
              </w:rPr>
              <w:t>3</w:t>
            </w:r>
            <w:r>
              <w:rPr>
                <w:rFonts w:hint="default" w:ascii="Times New Roman" w:hAnsi="Times New Roman" w:eastAsia="宋体" w:cs="Times New Roman"/>
                <w:sz w:val="24"/>
              </w:rPr>
              <w:t>）要求</w:t>
            </w:r>
            <w:r>
              <w:rPr>
                <w:rFonts w:hint="default" w:ascii="Times New Roman" w:hAnsi="Times New Roman" w:eastAsia="宋体" w:cs="Times New Roman"/>
                <w:color w:val="auto"/>
                <w:sz w:val="24"/>
                <w:szCs w:val="24"/>
              </w:rPr>
              <w:t>，对周围环境的影响较小</w:t>
            </w:r>
            <w:r>
              <w:rPr>
                <w:rFonts w:hint="default" w:ascii="Times New Roman" w:hAnsi="Times New Roman" w:cs="Times New Roman" w:eastAsiaTheme="minorEastAsia"/>
                <w:color w:val="auto"/>
                <w:sz w:val="24"/>
                <w:szCs w:val="24"/>
              </w:rPr>
              <w:t>。</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eastAsia" w:cs="Times New Roman"/>
                <w:sz w:val="24"/>
                <w:lang w:val="en-US" w:eastAsia="zh-CN"/>
              </w:rPr>
              <w:t>8</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污染物排放量核算</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本次评价按照《环境影响评价技术导则 大气环境》（HJ2.2-2018）附录 C 中 C.6 中给出得污染物核算表格</w:t>
            </w:r>
            <w:r>
              <w:rPr>
                <w:rFonts w:hint="default" w:ascii="Times New Roman" w:hAnsi="Times New Roman" w:eastAsia="宋体" w:cs="Times New Roman"/>
                <w:sz w:val="24"/>
                <w:lang w:val="en-US" w:eastAsia="zh-CN"/>
              </w:rPr>
              <w:t>只</w:t>
            </w:r>
            <w:r>
              <w:rPr>
                <w:rFonts w:hint="default" w:ascii="Times New Roman" w:hAnsi="Times New Roman" w:eastAsia="宋体" w:cs="Times New Roman"/>
                <w:sz w:val="24"/>
              </w:rPr>
              <w:t>对本项目污染物排放量进行核算。</w:t>
            </w:r>
          </w:p>
          <w:p>
            <w:pPr>
              <w:spacing w:line="360" w:lineRule="auto"/>
              <w:ind w:firstLine="480" w:firstLineChars="200"/>
              <w:rPr>
                <w:rFonts w:hint="default" w:ascii="Times New Roman" w:hAnsi="Times New Roman" w:eastAsia="宋体" w:cs="Times New Roman"/>
                <w:kern w:val="24"/>
                <w:sz w:val="24"/>
              </w:rPr>
            </w:pPr>
            <w:r>
              <w:rPr>
                <w:rFonts w:hint="default" w:ascii="Times New Roman" w:hAnsi="Times New Roman" w:eastAsia="宋体" w:cs="Times New Roman"/>
                <w:sz w:val="24"/>
              </w:rPr>
              <w:t>项目大气污染物无组织废气排放情况见表</w:t>
            </w:r>
            <w:r>
              <w:rPr>
                <w:rFonts w:hint="default" w:ascii="Times New Roman" w:hAnsi="Times New Roman" w:eastAsia="宋体" w:cs="Times New Roman"/>
                <w:sz w:val="24"/>
                <w:lang w:val="en-US" w:eastAsia="zh-CN"/>
              </w:rPr>
              <w:t>1</w:t>
            </w:r>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rPr>
              <w:t>，项目大气污染物年排放量核算见表</w:t>
            </w:r>
            <w:r>
              <w:rPr>
                <w:rFonts w:hint="default" w:ascii="Times New Roman" w:hAnsi="Times New Roman" w:eastAsia="宋体" w:cs="Times New Roman"/>
                <w:sz w:val="24"/>
                <w:lang w:val="en-US" w:eastAsia="zh-CN"/>
              </w:rPr>
              <w:t>1</w:t>
            </w:r>
            <w:r>
              <w:rPr>
                <w:rFonts w:hint="eastAsia" w:ascii="Times New Roman" w:hAnsi="Times New Roman" w:eastAsia="宋体" w:cs="Times New Roman"/>
                <w:sz w:val="24"/>
                <w:lang w:val="en-US" w:eastAsia="zh-CN"/>
              </w:rPr>
              <w:t>7</w:t>
            </w:r>
            <w:r>
              <w:rPr>
                <w:rFonts w:hint="default" w:ascii="Times New Roman" w:hAnsi="Times New Roman" w:eastAsia="宋体" w:cs="Times New Roman"/>
                <w:sz w:val="24"/>
              </w:rPr>
              <w:t>。</w:t>
            </w:r>
          </w:p>
          <w:p>
            <w:pPr>
              <w:adjustRightInd w:val="0"/>
              <w:snapToGrid w:val="0"/>
              <w:jc w:val="center"/>
              <w:rPr>
                <w:rFonts w:hint="default" w:ascii="Times New Roman" w:hAnsi="Times New Roman" w:cs="Times New Roman" w:eastAsiaTheme="minorEastAsia"/>
                <w:b/>
                <w:snapToGrid w:val="0"/>
                <w:color w:val="auto"/>
                <w:kern w:val="0"/>
                <w:sz w:val="24"/>
                <w:szCs w:val="24"/>
                <w:lang w:eastAsia="zh-CN"/>
              </w:rPr>
            </w:pPr>
            <w:bookmarkStart w:id="3" w:name="_Hlk6575735"/>
            <w:r>
              <w:rPr>
                <w:rFonts w:hint="default" w:ascii="Times New Roman" w:hAnsi="Times New Roman" w:cs="Times New Roman" w:eastAsiaTheme="minorEastAsia"/>
                <w:b/>
                <w:snapToGrid w:val="0"/>
                <w:color w:val="auto"/>
                <w:kern w:val="0"/>
                <w:sz w:val="24"/>
                <w:szCs w:val="24"/>
                <w:lang w:val="en-US" w:eastAsia="zh-CN"/>
              </w:rPr>
              <w:t>表1</w:t>
            </w:r>
            <w:r>
              <w:rPr>
                <w:rFonts w:hint="eastAsia" w:ascii="Times New Roman" w:hAnsi="Times New Roman" w:cs="Times New Roman" w:eastAsiaTheme="minorEastAsia"/>
                <w:b/>
                <w:snapToGrid w:val="0"/>
                <w:color w:val="auto"/>
                <w:kern w:val="0"/>
                <w:sz w:val="24"/>
                <w:szCs w:val="24"/>
                <w:lang w:val="en-US" w:eastAsia="zh-CN"/>
              </w:rPr>
              <w:t>6</w:t>
            </w:r>
            <w:r>
              <w:rPr>
                <w:rFonts w:hint="default" w:ascii="Times New Roman" w:hAnsi="Times New Roman" w:cs="Times New Roman" w:eastAsiaTheme="minorEastAsia"/>
                <w:b/>
                <w:snapToGrid w:val="0"/>
                <w:color w:val="auto"/>
                <w:kern w:val="0"/>
                <w:sz w:val="24"/>
                <w:szCs w:val="24"/>
                <w:lang w:val="en-US" w:eastAsia="zh-CN"/>
              </w:rPr>
              <w:t xml:space="preserve">  </w:t>
            </w:r>
            <w:r>
              <w:rPr>
                <w:rFonts w:hint="default" w:ascii="Times New Roman" w:hAnsi="Times New Roman" w:cs="Times New Roman" w:eastAsiaTheme="minorEastAsia"/>
                <w:b/>
                <w:snapToGrid w:val="0"/>
                <w:color w:val="auto"/>
                <w:kern w:val="0"/>
                <w:sz w:val="24"/>
                <w:szCs w:val="24"/>
                <w:lang w:eastAsia="zh-CN"/>
              </w:rPr>
              <w:t>项目无组织排放量核算表</w:t>
            </w:r>
          </w:p>
          <w:tbl>
            <w:tblPr>
              <w:tblStyle w:val="31"/>
              <w:tblW w:w="9354"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4"/>
              <w:gridCol w:w="1088"/>
              <w:gridCol w:w="812"/>
              <w:gridCol w:w="875"/>
              <w:gridCol w:w="1350"/>
              <w:gridCol w:w="2675"/>
              <w:gridCol w:w="1100"/>
              <w:gridCol w:w="96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94" w:type="dxa"/>
                  <w:vMerge w:val="restart"/>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序号</w:t>
                  </w:r>
                </w:p>
              </w:tc>
              <w:tc>
                <w:tcPr>
                  <w:tcW w:w="1088" w:type="dxa"/>
                  <w:vMerge w:val="restart"/>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排放口</w:t>
                  </w:r>
                </w:p>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编号</w:t>
                  </w:r>
                </w:p>
              </w:tc>
              <w:tc>
                <w:tcPr>
                  <w:tcW w:w="812" w:type="dxa"/>
                  <w:vMerge w:val="restart"/>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产污环节</w:t>
                  </w:r>
                </w:p>
              </w:tc>
              <w:tc>
                <w:tcPr>
                  <w:tcW w:w="875" w:type="dxa"/>
                  <w:vMerge w:val="restart"/>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污染物</w:t>
                  </w:r>
                </w:p>
              </w:tc>
              <w:tc>
                <w:tcPr>
                  <w:tcW w:w="1350" w:type="dxa"/>
                  <w:vMerge w:val="restart"/>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主要污染防治措施</w:t>
                  </w:r>
                </w:p>
              </w:tc>
              <w:tc>
                <w:tcPr>
                  <w:tcW w:w="3775" w:type="dxa"/>
                  <w:gridSpan w:val="2"/>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污染物排放标准</w:t>
                  </w:r>
                </w:p>
              </w:tc>
              <w:tc>
                <w:tcPr>
                  <w:tcW w:w="960" w:type="dxa"/>
                  <w:vMerge w:val="restart"/>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年排放量（t/a）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94" w:type="dxa"/>
                  <w:vMerge w:val="continue"/>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p>
              </w:tc>
              <w:tc>
                <w:tcPr>
                  <w:tcW w:w="1088" w:type="dxa"/>
                  <w:vMerge w:val="continue"/>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p>
              </w:tc>
              <w:tc>
                <w:tcPr>
                  <w:tcW w:w="812" w:type="dxa"/>
                  <w:vMerge w:val="continue"/>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p>
              </w:tc>
              <w:tc>
                <w:tcPr>
                  <w:tcW w:w="875" w:type="dxa"/>
                  <w:vMerge w:val="continue"/>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p>
              </w:tc>
              <w:tc>
                <w:tcPr>
                  <w:tcW w:w="1350" w:type="dxa"/>
                  <w:vMerge w:val="continue"/>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p>
              </w:tc>
              <w:tc>
                <w:tcPr>
                  <w:tcW w:w="2675"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标准名称</w:t>
                  </w:r>
                </w:p>
              </w:tc>
              <w:tc>
                <w:tcPr>
                  <w:tcW w:w="1100"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浓度限值（mg/m</w:t>
                  </w:r>
                  <w:r>
                    <w:rPr>
                      <w:rFonts w:hint="default" w:ascii="Times New Roman" w:hAnsi="Times New Roman" w:eastAsia="宋体" w:cs="Times New Roman"/>
                      <w:b w:val="0"/>
                      <w:bCs/>
                      <w:sz w:val="21"/>
                      <w:szCs w:val="21"/>
                      <w:vertAlign w:val="superscript"/>
                    </w:rPr>
                    <w:t>3</w:t>
                  </w:r>
                  <w:r>
                    <w:rPr>
                      <w:rFonts w:hint="default" w:ascii="Times New Roman" w:hAnsi="Times New Roman" w:eastAsia="宋体" w:cs="Times New Roman"/>
                      <w:b w:val="0"/>
                      <w:bCs/>
                      <w:sz w:val="21"/>
                      <w:szCs w:val="21"/>
                    </w:rPr>
                    <w:t>）</w:t>
                  </w:r>
                </w:p>
              </w:tc>
              <w:tc>
                <w:tcPr>
                  <w:tcW w:w="960" w:type="dxa"/>
                  <w:vMerge w:val="continue"/>
                  <w:noWrap w:val="0"/>
                  <w:vAlign w:val="center"/>
                </w:tcPr>
                <w:p>
                  <w:pPr>
                    <w:adjustRightInd w:val="0"/>
                    <w:snapToGrid w:val="0"/>
                    <w:rPr>
                      <w:rFonts w:hint="default" w:ascii="Times New Roman" w:hAnsi="Times New Roman" w:eastAsia="宋体" w:cs="Times New Roman"/>
                      <w:b w:val="0"/>
                      <w:bCs/>
                      <w:spacing w:val="8"/>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494"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w:t>
                  </w:r>
                </w:p>
              </w:tc>
              <w:tc>
                <w:tcPr>
                  <w:tcW w:w="1088"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生产车间</w:t>
                  </w:r>
                </w:p>
              </w:tc>
              <w:tc>
                <w:tcPr>
                  <w:tcW w:w="812"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焊接</w:t>
                  </w:r>
                </w:p>
              </w:tc>
              <w:tc>
                <w:tcPr>
                  <w:tcW w:w="875"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颗粒物</w:t>
                  </w:r>
                </w:p>
              </w:tc>
              <w:tc>
                <w:tcPr>
                  <w:tcW w:w="1350"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lang w:val="en-US" w:eastAsia="zh-CN"/>
                    </w:rPr>
                    <w:t>移动式焊接烟尘净化器</w:t>
                  </w:r>
                </w:p>
              </w:tc>
              <w:tc>
                <w:tcPr>
                  <w:tcW w:w="2675"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《大气污染物综合排放标准》（GB16297-1996）表2</w:t>
                  </w:r>
                </w:p>
              </w:tc>
              <w:tc>
                <w:tcPr>
                  <w:tcW w:w="1100"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1.0</w:t>
                  </w:r>
                </w:p>
              </w:tc>
              <w:tc>
                <w:tcPr>
                  <w:tcW w:w="960"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0.000</w:t>
                  </w:r>
                  <w:r>
                    <w:rPr>
                      <w:rFonts w:hint="eastAsia" w:eastAsia="宋体" w:cs="Times New Roman"/>
                      <w:b w:val="0"/>
                      <w:bCs/>
                      <w:sz w:val="21"/>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9354" w:type="dxa"/>
                  <w:gridSpan w:val="8"/>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无组织排放总计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394" w:type="dxa"/>
                  <w:gridSpan w:val="3"/>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无组织排放总计</w:t>
                  </w:r>
                </w:p>
              </w:tc>
              <w:tc>
                <w:tcPr>
                  <w:tcW w:w="6000" w:type="dxa"/>
                  <w:gridSpan w:val="4"/>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颗粒物</w:t>
                  </w:r>
                </w:p>
              </w:tc>
              <w:tc>
                <w:tcPr>
                  <w:tcW w:w="960"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lang w:val="en-US"/>
                    </w:rPr>
                  </w:pPr>
                  <w:r>
                    <w:rPr>
                      <w:rFonts w:hint="default" w:ascii="Times New Roman" w:hAnsi="Times New Roman" w:eastAsia="宋体" w:cs="Times New Roman"/>
                      <w:b w:val="0"/>
                      <w:bCs/>
                      <w:sz w:val="21"/>
                      <w:szCs w:val="21"/>
                    </w:rPr>
                    <w:t>0.0</w:t>
                  </w:r>
                  <w:r>
                    <w:rPr>
                      <w:rFonts w:hint="default" w:ascii="Times New Roman" w:hAnsi="Times New Roman" w:eastAsia="宋体" w:cs="Times New Roman"/>
                      <w:b w:val="0"/>
                      <w:bCs/>
                      <w:sz w:val="21"/>
                      <w:szCs w:val="21"/>
                      <w:lang w:val="en-US" w:eastAsia="zh-CN"/>
                    </w:rPr>
                    <w:t>0</w:t>
                  </w:r>
                  <w:r>
                    <w:rPr>
                      <w:rFonts w:hint="eastAsia" w:eastAsia="宋体" w:cs="Times New Roman"/>
                      <w:b w:val="0"/>
                      <w:bCs/>
                      <w:sz w:val="21"/>
                      <w:szCs w:val="21"/>
                      <w:lang w:val="en-US" w:eastAsia="zh-CN"/>
                    </w:rPr>
                    <w:t>03</w:t>
                  </w:r>
                </w:p>
              </w:tc>
            </w:tr>
          </w:tbl>
          <w:p>
            <w:pPr>
              <w:pStyle w:val="3"/>
              <w:numPr>
                <w:ilvl w:val="0"/>
                <w:numId w:val="0"/>
              </w:numPr>
              <w:tabs>
                <w:tab w:val="left" w:pos="136"/>
              </w:tabs>
              <w:adjustRightInd w:val="0"/>
              <w:snapToGrid w:val="0"/>
              <w:spacing w:line="520" w:lineRule="exact"/>
              <w:ind w:leftChars="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val="en-US" w:eastAsia="zh-CN"/>
              </w:rPr>
              <w:t>表1</w:t>
            </w:r>
            <w:r>
              <w:rPr>
                <w:rFonts w:hint="eastAsia" w:ascii="Times New Roman" w:hAnsi="Times New Roman" w:eastAsia="宋体" w:cs="Times New Roman"/>
                <w:b/>
                <w:sz w:val="21"/>
                <w:szCs w:val="21"/>
                <w:lang w:val="en-US" w:eastAsia="zh-CN"/>
              </w:rPr>
              <w:t>7</w:t>
            </w:r>
            <w:r>
              <w:rPr>
                <w:rFonts w:hint="default" w:ascii="Times New Roman" w:hAnsi="Times New Roman" w:eastAsia="宋体" w:cs="Times New Roman"/>
                <w:b/>
                <w:sz w:val="21"/>
                <w:szCs w:val="21"/>
                <w:lang w:val="en-US" w:eastAsia="zh-CN"/>
              </w:rPr>
              <w:t xml:space="preserve">  </w:t>
            </w:r>
            <w:r>
              <w:rPr>
                <w:rFonts w:hint="default" w:ascii="Times New Roman" w:hAnsi="Times New Roman" w:eastAsia="宋体" w:cs="Times New Roman"/>
                <w:b/>
                <w:sz w:val="21"/>
                <w:szCs w:val="21"/>
                <w:lang w:eastAsia="zh-CN"/>
              </w:rPr>
              <w:t>项目大气污染物年排放量核算表</w:t>
            </w:r>
          </w:p>
          <w:tbl>
            <w:tblPr>
              <w:tblStyle w:val="31"/>
              <w:tblW w:w="9354"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419"/>
              <w:gridCol w:w="3525"/>
              <w:gridCol w:w="341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419"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序号</w:t>
                  </w:r>
                </w:p>
              </w:tc>
              <w:tc>
                <w:tcPr>
                  <w:tcW w:w="3525"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污染物</w:t>
                  </w:r>
                </w:p>
              </w:tc>
              <w:tc>
                <w:tcPr>
                  <w:tcW w:w="3410"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年排放量（t/a）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419"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w:t>
                  </w:r>
                </w:p>
              </w:tc>
              <w:tc>
                <w:tcPr>
                  <w:tcW w:w="3525"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颗粒物</w:t>
                  </w:r>
                </w:p>
              </w:tc>
              <w:tc>
                <w:tcPr>
                  <w:tcW w:w="3410" w:type="dxa"/>
                  <w:noWrap w:val="0"/>
                  <w:vAlign w:val="center"/>
                </w:tcPr>
                <w:p>
                  <w:pPr>
                    <w:pStyle w:val="10"/>
                    <w:spacing w:line="240" w:lineRule="auto"/>
                    <w:ind w:firstLine="0"/>
                    <w:jc w:val="center"/>
                    <w:rPr>
                      <w:rFonts w:hint="default" w:ascii="Times New Roman" w:hAnsi="Times New Roman" w:eastAsia="宋体" w:cs="Times New Roman"/>
                      <w:b w:val="0"/>
                      <w:bCs/>
                      <w:sz w:val="21"/>
                      <w:szCs w:val="21"/>
                      <w:lang w:val="en-US"/>
                    </w:rPr>
                  </w:pPr>
                  <w:r>
                    <w:rPr>
                      <w:rFonts w:hint="default" w:ascii="Times New Roman" w:hAnsi="Times New Roman" w:eastAsia="宋体" w:cs="Times New Roman"/>
                      <w:b w:val="0"/>
                      <w:bCs/>
                      <w:sz w:val="21"/>
                      <w:szCs w:val="21"/>
                    </w:rPr>
                    <w:t>0.0</w:t>
                  </w:r>
                  <w:r>
                    <w:rPr>
                      <w:rFonts w:hint="default" w:ascii="Times New Roman" w:hAnsi="Times New Roman" w:eastAsia="宋体" w:cs="Times New Roman"/>
                      <w:b w:val="0"/>
                      <w:bCs/>
                      <w:sz w:val="21"/>
                      <w:szCs w:val="21"/>
                      <w:lang w:val="en-US" w:eastAsia="zh-CN"/>
                    </w:rPr>
                    <w:t>0</w:t>
                  </w:r>
                  <w:r>
                    <w:rPr>
                      <w:rFonts w:hint="eastAsia" w:eastAsia="宋体" w:cs="Times New Roman"/>
                      <w:b w:val="0"/>
                      <w:bCs/>
                      <w:sz w:val="21"/>
                      <w:szCs w:val="21"/>
                      <w:lang w:val="en-US" w:eastAsia="zh-CN"/>
                    </w:rPr>
                    <w:t>03</w:t>
                  </w:r>
                </w:p>
              </w:tc>
            </w:tr>
            <w:bookmarkEnd w:id="3"/>
          </w:tbl>
          <w:p>
            <w:pPr>
              <w:spacing w:line="360" w:lineRule="auto"/>
              <w:ind w:firstLine="480" w:firstLineChars="20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w:t>
            </w:r>
            <w:r>
              <w:rPr>
                <w:rFonts w:hint="eastAsia" w:cs="Times New Roman" w:eastAsiaTheme="minorEastAsia"/>
                <w:color w:val="auto"/>
                <w:sz w:val="24"/>
                <w:szCs w:val="24"/>
                <w:lang w:val="en-US" w:eastAsia="zh-CN"/>
              </w:rPr>
              <w:t>9</w:t>
            </w: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eastAsiaTheme="minorEastAsia"/>
                <w:color w:val="auto"/>
                <w:sz w:val="24"/>
                <w:szCs w:val="24"/>
              </w:rPr>
              <w:t>大气环境防护距离</w:t>
            </w:r>
          </w:p>
          <w:p>
            <w:pPr>
              <w:spacing w:line="360" w:lineRule="auto"/>
              <w:ind w:firstLine="480" w:firstLineChars="20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本次评价采用导则推荐的AERSCREEN模型进行预测，各污染物厂界外均未出现超标点，根据《环境影响评价技术导则-大气环境》（HJ2.2-2008）相关规范技术要求，该项目不</w:t>
            </w:r>
            <w:r>
              <w:rPr>
                <w:rFonts w:hint="default" w:ascii="Times New Roman" w:hAnsi="Times New Roman" w:cs="Times New Roman" w:eastAsiaTheme="minorEastAsia"/>
                <w:color w:val="auto"/>
                <w:sz w:val="24"/>
                <w:szCs w:val="24"/>
                <w:lang w:eastAsia="zh-CN"/>
              </w:rPr>
              <w:t>需</w:t>
            </w:r>
            <w:r>
              <w:rPr>
                <w:rFonts w:hint="default" w:ascii="Times New Roman" w:hAnsi="Times New Roman" w:cs="Times New Roman" w:eastAsiaTheme="minorEastAsia"/>
                <w:color w:val="auto"/>
                <w:sz w:val="24"/>
                <w:szCs w:val="24"/>
              </w:rPr>
              <w:t>设置大气环境防护距离。</w:t>
            </w:r>
          </w:p>
          <w:p>
            <w:pPr>
              <w:spacing w:line="360" w:lineRule="auto"/>
              <w:ind w:firstLine="480" w:firstLineChars="200"/>
              <w:rPr>
                <w:rFonts w:hint="default" w:ascii="Times New Roman" w:hAnsi="Times New Roman" w:cs="Times New Roman" w:eastAsiaTheme="minorEastAsia"/>
                <w:b w:val="0"/>
                <w:bCs/>
                <w:color w:val="auto"/>
                <w:sz w:val="24"/>
                <w:szCs w:val="24"/>
              </w:rPr>
            </w:pPr>
            <w:r>
              <w:rPr>
                <w:rFonts w:hint="default" w:ascii="Times New Roman" w:hAnsi="Times New Roman" w:cs="Times New Roman" w:eastAsiaTheme="minorEastAsia"/>
                <w:b w:val="0"/>
                <w:bCs/>
                <w:color w:val="auto"/>
                <w:sz w:val="24"/>
                <w:szCs w:val="24"/>
                <w:lang w:eastAsia="zh-CN"/>
              </w:rPr>
              <w:t>（</w:t>
            </w:r>
            <w:r>
              <w:rPr>
                <w:rFonts w:hint="default" w:ascii="Times New Roman" w:hAnsi="Times New Roman" w:cs="Times New Roman" w:eastAsiaTheme="minorEastAsia"/>
                <w:b w:val="0"/>
                <w:bCs/>
                <w:color w:val="auto"/>
                <w:sz w:val="24"/>
                <w:szCs w:val="24"/>
                <w:lang w:val="en-US" w:eastAsia="zh-CN"/>
              </w:rPr>
              <w:t>1</w:t>
            </w:r>
            <w:r>
              <w:rPr>
                <w:rFonts w:hint="eastAsia" w:cs="Times New Roman" w:eastAsiaTheme="minorEastAsia"/>
                <w:b w:val="0"/>
                <w:bCs/>
                <w:color w:val="auto"/>
                <w:sz w:val="24"/>
                <w:szCs w:val="24"/>
                <w:lang w:val="en-US" w:eastAsia="zh-CN"/>
              </w:rPr>
              <w:t>0</w:t>
            </w:r>
            <w:r>
              <w:rPr>
                <w:rFonts w:hint="default" w:ascii="Times New Roman" w:hAnsi="Times New Roman" w:cs="Times New Roman" w:eastAsiaTheme="minorEastAsia"/>
                <w:b w:val="0"/>
                <w:bCs/>
                <w:color w:val="auto"/>
                <w:sz w:val="24"/>
                <w:szCs w:val="24"/>
                <w:lang w:eastAsia="zh-CN"/>
              </w:rPr>
              <w:t>）</w:t>
            </w:r>
            <w:r>
              <w:rPr>
                <w:rFonts w:hint="default" w:ascii="Times New Roman" w:hAnsi="Times New Roman" w:cs="Times New Roman" w:eastAsiaTheme="minorEastAsia"/>
                <w:b w:val="0"/>
                <w:bCs/>
                <w:color w:val="auto"/>
                <w:sz w:val="24"/>
                <w:szCs w:val="24"/>
              </w:rPr>
              <w:t>卫生防护距离</w:t>
            </w:r>
          </w:p>
          <w:p>
            <w:pPr>
              <w:spacing w:line="360" w:lineRule="auto"/>
              <w:ind w:firstLine="480" w:firstLineChars="200"/>
              <w:rPr>
                <w:rFonts w:hint="default" w:ascii="Times New Roman" w:hAnsi="Times New Roman" w:cs="Times New Roman" w:eastAsiaTheme="minorEastAsia"/>
                <w:snapToGrid w:val="0"/>
                <w:color w:val="000000" w:themeColor="text1"/>
                <w:sz w:val="24"/>
                <w:lang w:val="en-GB"/>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根据《制定地方大气污染物排放标准的技术方法》（GB/T3840-91）中规定：“无组织排放的有毒气体进入呼吸带大气层时，其浓度如果超过《环境空气质量标准》（GB3095-2012）与《工业企业设计卫生标准》（TJ36-79）规定的居住区容许浓度限值，则无组织排放源所在的生产单元（生产区、车间或工段）与居住区之间应该设置卫生防护距离”。本项目颗粒物</w:t>
            </w:r>
            <w:r>
              <w:rPr>
                <w:rFonts w:hint="default" w:ascii="Times New Roman" w:hAnsi="Times New Roman" w:cs="Times New Roman" w:eastAsiaTheme="minorEastAsia"/>
                <w:color w:val="000000" w:themeColor="text1"/>
                <w:sz w:val="24"/>
                <w:szCs w:val="20"/>
                <w14:textFill>
                  <w14:solidFill>
                    <w14:schemeClr w14:val="tx1"/>
                  </w14:solidFill>
                </w14:textFill>
              </w:rPr>
              <w:t>无组织排放</w:t>
            </w:r>
            <w:r>
              <w:rPr>
                <w:rFonts w:hint="default" w:ascii="Times New Roman" w:hAnsi="Times New Roman" w:cs="Times New Roman" w:eastAsiaTheme="minorEastAsia"/>
                <w:color w:val="000000" w:themeColor="text1"/>
                <w:sz w:val="24"/>
                <w14:textFill>
                  <w14:solidFill>
                    <w14:schemeClr w14:val="tx1"/>
                  </w14:solidFill>
                </w14:textFill>
              </w:rPr>
              <w:t>最大落地浓度</w:t>
            </w:r>
            <w:r>
              <w:rPr>
                <w:rFonts w:hint="eastAsia" w:cs="Times New Roman" w:eastAsiaTheme="minorEastAsia"/>
                <w:color w:val="000000" w:themeColor="text1"/>
                <w:sz w:val="24"/>
                <w:lang w:val="en-US" w:eastAsia="zh-CN"/>
                <w14:textFill>
                  <w14:solidFill>
                    <w14:schemeClr w14:val="tx1"/>
                  </w14:solidFill>
                </w14:textFill>
              </w:rPr>
              <w:t>0.7821</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u</w:t>
            </w:r>
            <w:r>
              <w:rPr>
                <w:rFonts w:hint="default" w:ascii="Times New Roman" w:hAnsi="Times New Roman" w:cs="Times New Roman" w:eastAsiaTheme="minorEastAsia"/>
                <w:color w:val="000000" w:themeColor="text1"/>
                <w:sz w:val="24"/>
                <w14:textFill>
                  <w14:solidFill>
                    <w14:schemeClr w14:val="tx1"/>
                  </w14:solidFill>
                </w14:textFill>
              </w:rPr>
              <w:t>g/m</w:t>
            </w:r>
            <w:r>
              <w:rPr>
                <w:rFonts w:hint="default" w:ascii="Times New Roman" w:hAnsi="Times New Roman" w:cs="Times New Roman" w:eastAsiaTheme="minorEastAsia"/>
                <w:color w:val="000000" w:themeColor="text1"/>
                <w:sz w:val="24"/>
                <w:vertAlign w:val="superscript"/>
                <w14:textFill>
                  <w14:solidFill>
                    <w14:schemeClr w14:val="tx1"/>
                  </w14:solidFill>
                </w14:textFill>
              </w:rPr>
              <w:t>3</w:t>
            </w:r>
            <w:r>
              <w:rPr>
                <w:rFonts w:hint="default" w:ascii="Times New Roman" w:hAnsi="Times New Roman" w:cs="Times New Roman" w:eastAsiaTheme="minorEastAsia"/>
                <w:color w:val="000000" w:themeColor="text1"/>
                <w:sz w:val="24"/>
                <w14:textFill>
                  <w14:solidFill>
                    <w14:schemeClr w14:val="tx1"/>
                  </w14:solidFill>
                </w14:textFill>
              </w:rPr>
              <w:t>&lt;</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450u</w:t>
            </w:r>
            <w:r>
              <w:rPr>
                <w:rFonts w:hint="default" w:ascii="Times New Roman" w:hAnsi="Times New Roman" w:cs="Times New Roman" w:eastAsiaTheme="minorEastAsia"/>
                <w:color w:val="000000" w:themeColor="text1"/>
                <w:sz w:val="24"/>
                <w14:textFill>
                  <w14:solidFill>
                    <w14:schemeClr w14:val="tx1"/>
                  </w14:solidFill>
                </w14:textFill>
              </w:rPr>
              <w:t>g/m</w:t>
            </w:r>
            <w:r>
              <w:rPr>
                <w:rFonts w:hint="default" w:ascii="Times New Roman" w:hAnsi="Times New Roman" w:cs="Times New Roman" w:eastAsiaTheme="minorEastAsia"/>
                <w:color w:val="000000" w:themeColor="text1"/>
                <w:sz w:val="24"/>
                <w:vertAlign w:val="superscript"/>
                <w14:textFill>
                  <w14:solidFill>
                    <w14:schemeClr w14:val="tx1"/>
                  </w14:solidFill>
                </w14:textFill>
              </w:rPr>
              <w:t>3</w:t>
            </w:r>
            <w:r>
              <w:rPr>
                <w:rFonts w:hint="default" w:ascii="Times New Roman" w:hAnsi="Times New Roman" w:cs="Times New Roman" w:eastAsiaTheme="minorEastAsia"/>
                <w:color w:val="000000" w:themeColor="text1"/>
                <w:sz w:val="24"/>
                <w14:textFill>
                  <w14:solidFill>
                    <w14:schemeClr w14:val="tx1"/>
                  </w14:solidFill>
                </w14:textFill>
              </w:rPr>
              <w:t>，未超过《</w:t>
            </w:r>
            <w:r>
              <w:rPr>
                <w:rFonts w:hint="default" w:ascii="Times New Roman" w:hAnsi="Times New Roman" w:cs="Times New Roman" w:eastAsiaTheme="minorEastAsia"/>
                <w:bCs/>
                <w:color w:val="000000" w:themeColor="text1"/>
                <w:sz w:val="24"/>
                <w14:textFill>
                  <w14:solidFill>
                    <w14:schemeClr w14:val="tx1"/>
                  </w14:solidFill>
                </w14:textFill>
              </w:rPr>
              <w:t>环境空气质量标准</w:t>
            </w:r>
            <w:r>
              <w:rPr>
                <w:rFonts w:hint="default" w:ascii="Times New Roman" w:hAnsi="Times New Roman" w:cs="Times New Roman" w:eastAsiaTheme="minorEastAsia"/>
                <w:color w:val="000000" w:themeColor="text1"/>
                <w:sz w:val="24"/>
                <w14:textFill>
                  <w14:solidFill>
                    <w14:schemeClr w14:val="tx1"/>
                  </w14:solidFill>
                </w14:textFill>
              </w:rPr>
              <w:t>》中相关要求，因此无需设置卫生防护距离。</w:t>
            </w:r>
          </w:p>
          <w:p>
            <w:pPr>
              <w:adjustRightInd w:val="0"/>
              <w:snapToGrid w:val="0"/>
              <w:spacing w:line="360" w:lineRule="auto"/>
              <w:ind w:firstLine="480"/>
              <w:rPr>
                <w:rFonts w:hint="default" w:ascii="Times New Roman" w:hAnsi="Times New Roman" w:cs="Times New Roman" w:eastAsiaTheme="minorEastAsia"/>
                <w:color w:val="auto"/>
                <w:sz w:val="24"/>
                <w:szCs w:val="24"/>
              </w:rPr>
            </w:pPr>
            <w:bookmarkStart w:id="4" w:name="_Toc3980794"/>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1</w:t>
            </w:r>
            <w:r>
              <w:rPr>
                <w:rFonts w:hint="eastAsia"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建设项目大气环境影响评价自查</w:t>
            </w:r>
            <w:bookmarkEnd w:id="4"/>
          </w:p>
          <w:p>
            <w:pPr>
              <w:adjustRightInd w:val="0"/>
              <w:snapToGrid w:val="0"/>
              <w:spacing w:line="36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建设项目大气环境影响评价自查表详见表</w:t>
            </w:r>
            <w:r>
              <w:rPr>
                <w:rFonts w:hint="eastAsia" w:cs="Times New Roman" w:eastAsiaTheme="minorEastAsia"/>
                <w:color w:val="auto"/>
                <w:sz w:val="24"/>
                <w:szCs w:val="24"/>
                <w:lang w:val="en-US" w:eastAsia="zh-CN"/>
              </w:rPr>
              <w:t>18</w:t>
            </w:r>
            <w:r>
              <w:rPr>
                <w:rFonts w:hint="default" w:ascii="Times New Roman" w:hAnsi="Times New Roman" w:cs="Times New Roman" w:eastAsiaTheme="minorEastAsia"/>
                <w:color w:val="auto"/>
                <w:sz w:val="24"/>
                <w:szCs w:val="24"/>
              </w:rPr>
              <w:t>。</w:t>
            </w:r>
          </w:p>
          <w:p>
            <w:pPr>
              <w:adjustRightInd w:val="0"/>
              <w:snapToGrid w:val="0"/>
              <w:jc w:val="center"/>
              <w:rPr>
                <w:rFonts w:hint="default" w:ascii="Times New Roman" w:hAnsi="Times New Roman" w:cs="Times New Roman" w:eastAsiaTheme="minorEastAsia"/>
                <w:b/>
                <w:snapToGrid w:val="0"/>
                <w:color w:val="auto"/>
                <w:kern w:val="0"/>
                <w:sz w:val="24"/>
                <w:szCs w:val="24"/>
              </w:rPr>
            </w:pPr>
          </w:p>
          <w:p>
            <w:pPr>
              <w:adjustRightInd w:val="0"/>
              <w:snapToGrid w:val="0"/>
              <w:jc w:val="center"/>
              <w:rPr>
                <w:rFonts w:hint="default" w:ascii="Times New Roman" w:hAnsi="Times New Roman" w:cs="Times New Roman" w:eastAsiaTheme="minorEastAsia"/>
                <w:b/>
                <w:snapToGrid w:val="0"/>
                <w:color w:val="auto"/>
                <w:kern w:val="0"/>
                <w:sz w:val="24"/>
                <w:szCs w:val="24"/>
              </w:rPr>
            </w:pPr>
            <w:r>
              <w:rPr>
                <w:rFonts w:hint="default" w:ascii="Times New Roman" w:hAnsi="Times New Roman" w:cs="Times New Roman" w:eastAsiaTheme="minorEastAsia"/>
                <w:b/>
                <w:snapToGrid w:val="0"/>
                <w:color w:val="auto"/>
                <w:kern w:val="0"/>
                <w:sz w:val="24"/>
                <w:szCs w:val="24"/>
              </w:rPr>
              <w:t>表</w:t>
            </w:r>
            <w:r>
              <w:rPr>
                <w:rFonts w:hint="eastAsia" w:cs="Times New Roman" w:eastAsiaTheme="minorEastAsia"/>
                <w:b/>
                <w:snapToGrid w:val="0"/>
                <w:color w:val="auto"/>
                <w:kern w:val="0"/>
                <w:sz w:val="24"/>
                <w:szCs w:val="24"/>
                <w:lang w:val="en-US" w:eastAsia="zh-CN"/>
              </w:rPr>
              <w:t>18</w:t>
            </w:r>
            <w:r>
              <w:rPr>
                <w:rFonts w:hint="default" w:ascii="Times New Roman" w:hAnsi="Times New Roman" w:cs="Times New Roman" w:eastAsiaTheme="minorEastAsia"/>
                <w:b/>
                <w:snapToGrid w:val="0"/>
                <w:color w:val="auto"/>
                <w:kern w:val="0"/>
                <w:sz w:val="24"/>
                <w:szCs w:val="24"/>
              </w:rPr>
              <w:t xml:space="preserve">  建设项目大气环境影响评价自查表</w:t>
            </w:r>
          </w:p>
          <w:tbl>
            <w:tblPr>
              <w:tblStyle w:val="31"/>
              <w:tblW w:w="878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05"/>
              <w:gridCol w:w="1782"/>
              <w:gridCol w:w="890"/>
              <w:gridCol w:w="429"/>
              <w:gridCol w:w="111"/>
              <w:gridCol w:w="45"/>
              <w:gridCol w:w="439"/>
              <w:gridCol w:w="547"/>
              <w:gridCol w:w="258"/>
              <w:gridCol w:w="112"/>
              <w:gridCol w:w="102"/>
              <w:gridCol w:w="738"/>
              <w:gridCol w:w="341"/>
              <w:gridCol w:w="391"/>
              <w:gridCol w:w="1"/>
              <w:gridCol w:w="159"/>
              <w:gridCol w:w="234"/>
              <w:gridCol w:w="227"/>
              <w:gridCol w:w="1"/>
              <w:gridCol w:w="472"/>
              <w:gridCol w:w="7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2587" w:type="dxa"/>
                  <w:gridSpan w:val="2"/>
                  <w:tcBorders>
                    <w:top w:val="single" w:color="auto" w:sz="12"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工作内容</w:t>
                  </w:r>
                </w:p>
              </w:tc>
              <w:tc>
                <w:tcPr>
                  <w:tcW w:w="6200" w:type="dxa"/>
                  <w:gridSpan w:val="19"/>
                  <w:tcBorders>
                    <w:top w:val="single" w:color="auto" w:sz="12"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自查项目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restart"/>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评价等级与范围</w:t>
                  </w: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评价等级</w:t>
                  </w:r>
                </w:p>
              </w:tc>
              <w:tc>
                <w:tcPr>
                  <w:tcW w:w="2461" w:type="dxa"/>
                  <w:gridSpan w:val="6"/>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一级□</w:t>
                  </w:r>
                </w:p>
              </w:tc>
              <w:tc>
                <w:tcPr>
                  <w:tcW w:w="1943" w:type="dxa"/>
                  <w:gridSpan w:val="7"/>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二级□</w:t>
                  </w:r>
                </w:p>
              </w:tc>
              <w:tc>
                <w:tcPr>
                  <w:tcW w:w="1796" w:type="dxa"/>
                  <w:gridSpan w:val="6"/>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三级</w:t>
                  </w:r>
                  <w:r>
                    <w:rPr>
                      <w:rFonts w:hint="default" w:ascii="Times New Roman" w:hAnsi="Times New Roman" w:eastAsia="宋体" w:cs="Times New Roman"/>
                      <w:sz w:val="18"/>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评价范围</w:t>
                  </w:r>
                </w:p>
              </w:tc>
              <w:tc>
                <w:tcPr>
                  <w:tcW w:w="2461" w:type="dxa"/>
                  <w:gridSpan w:val="6"/>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边长=50km□</w:t>
                  </w:r>
                </w:p>
              </w:tc>
              <w:tc>
                <w:tcPr>
                  <w:tcW w:w="1943" w:type="dxa"/>
                  <w:gridSpan w:val="7"/>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边长5~50km□</w:t>
                  </w:r>
                </w:p>
              </w:tc>
              <w:tc>
                <w:tcPr>
                  <w:tcW w:w="1796" w:type="dxa"/>
                  <w:gridSpan w:val="6"/>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边长=5km□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restart"/>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评价因子</w:t>
                  </w: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SO</w:t>
                  </w:r>
                  <w:r>
                    <w:rPr>
                      <w:rFonts w:hint="default" w:ascii="Times New Roman" w:hAnsi="Times New Roman" w:eastAsia="宋体" w:cs="Times New Roman"/>
                      <w:sz w:val="18"/>
                      <w:szCs w:val="21"/>
                      <w:vertAlign w:val="subscript"/>
                    </w:rPr>
                    <w:t xml:space="preserve">2 </w:t>
                  </w:r>
                  <w:r>
                    <w:rPr>
                      <w:rFonts w:hint="default" w:ascii="Times New Roman" w:hAnsi="Times New Roman" w:eastAsia="宋体" w:cs="Times New Roman"/>
                      <w:sz w:val="18"/>
                      <w:szCs w:val="21"/>
                    </w:rPr>
                    <w:t>+NO</w:t>
                  </w:r>
                  <w:r>
                    <w:rPr>
                      <w:rFonts w:hint="default" w:ascii="Times New Roman" w:hAnsi="Times New Roman" w:eastAsia="宋体" w:cs="Times New Roman"/>
                      <w:i/>
                      <w:sz w:val="18"/>
                      <w:szCs w:val="21"/>
                      <w:vertAlign w:val="subscript"/>
                    </w:rPr>
                    <w:t>x</w:t>
                  </w:r>
                  <w:r>
                    <w:rPr>
                      <w:rFonts w:hint="default" w:ascii="Times New Roman" w:hAnsi="Times New Roman" w:eastAsia="宋体" w:cs="Times New Roman"/>
                      <w:sz w:val="18"/>
                      <w:szCs w:val="21"/>
                    </w:rPr>
                    <w:t>排放量</w:t>
                  </w:r>
                </w:p>
              </w:tc>
              <w:tc>
                <w:tcPr>
                  <w:tcW w:w="1319" w:type="dxa"/>
                  <w:gridSpan w:val="2"/>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 2000t/a□</w:t>
                  </w:r>
                </w:p>
              </w:tc>
              <w:tc>
                <w:tcPr>
                  <w:tcW w:w="3085" w:type="dxa"/>
                  <w:gridSpan w:val="11"/>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500 ~ 2000t/a□</w:t>
                  </w:r>
                </w:p>
              </w:tc>
              <w:tc>
                <w:tcPr>
                  <w:tcW w:w="1796" w:type="dxa"/>
                  <w:gridSpan w:val="6"/>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＜500 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评价因子</w:t>
                  </w:r>
                </w:p>
              </w:tc>
              <w:tc>
                <w:tcPr>
                  <w:tcW w:w="3671" w:type="dxa"/>
                  <w:gridSpan w:val="10"/>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基本污染物（</w:t>
                  </w:r>
                  <w:r>
                    <w:rPr>
                      <w:rFonts w:hint="default" w:ascii="Times New Roman" w:hAnsi="Times New Roman" w:eastAsia="宋体" w:cs="Times New Roman"/>
                      <w:kern w:val="2"/>
                      <w:sz w:val="18"/>
                      <w:szCs w:val="21"/>
                    </w:rPr>
                    <w:t>SO</w:t>
                  </w:r>
                  <w:r>
                    <w:rPr>
                      <w:rFonts w:hint="default" w:ascii="Times New Roman" w:hAnsi="Times New Roman" w:eastAsia="宋体" w:cs="Times New Roman"/>
                      <w:kern w:val="2"/>
                      <w:sz w:val="18"/>
                      <w:szCs w:val="21"/>
                      <w:vertAlign w:val="subscript"/>
                    </w:rPr>
                    <w:t>2</w:t>
                  </w:r>
                  <w:r>
                    <w:rPr>
                      <w:rFonts w:hint="default" w:ascii="Times New Roman" w:hAnsi="Times New Roman" w:eastAsia="宋体" w:cs="Times New Roman"/>
                      <w:kern w:val="2"/>
                      <w:sz w:val="18"/>
                      <w:szCs w:val="21"/>
                    </w:rPr>
                    <w:t>、NO</w:t>
                  </w:r>
                  <w:r>
                    <w:rPr>
                      <w:rFonts w:hint="default" w:ascii="Times New Roman" w:hAnsi="Times New Roman" w:eastAsia="宋体" w:cs="Times New Roman"/>
                      <w:kern w:val="2"/>
                      <w:sz w:val="18"/>
                      <w:szCs w:val="21"/>
                      <w:vertAlign w:val="subscript"/>
                    </w:rPr>
                    <w:t>2</w:t>
                  </w:r>
                  <w:r>
                    <w:rPr>
                      <w:rFonts w:hint="default" w:ascii="Times New Roman" w:hAnsi="Times New Roman" w:eastAsia="宋体" w:cs="Times New Roman"/>
                      <w:kern w:val="2"/>
                      <w:sz w:val="18"/>
                      <w:szCs w:val="21"/>
                    </w:rPr>
                    <w:t>、</w:t>
                  </w:r>
                  <w:r>
                    <w:rPr>
                      <w:rFonts w:hint="default" w:ascii="Times New Roman" w:hAnsi="Times New Roman" w:eastAsia="宋体" w:cs="Times New Roman"/>
                      <w:kern w:val="2"/>
                      <w:sz w:val="18"/>
                      <w:szCs w:val="21"/>
                      <w:lang w:val="en-US" w:eastAsia="zh-CN"/>
                    </w:rPr>
                    <w:t>CO、O</w:t>
                  </w:r>
                  <w:r>
                    <w:rPr>
                      <w:rFonts w:hint="default" w:ascii="Times New Roman" w:hAnsi="Times New Roman" w:eastAsia="宋体" w:cs="Times New Roman"/>
                      <w:kern w:val="2"/>
                      <w:sz w:val="18"/>
                      <w:szCs w:val="21"/>
                      <w:vertAlign w:val="subscript"/>
                      <w:lang w:val="en-US" w:eastAsia="zh-CN"/>
                    </w:rPr>
                    <w:t>3</w:t>
                  </w:r>
                  <w:r>
                    <w:rPr>
                      <w:rFonts w:hint="default" w:ascii="Times New Roman" w:hAnsi="Times New Roman" w:eastAsia="宋体" w:cs="Times New Roman"/>
                      <w:kern w:val="2"/>
                      <w:sz w:val="18"/>
                      <w:szCs w:val="21"/>
                      <w:lang w:val="en-US" w:eastAsia="zh-CN"/>
                    </w:rPr>
                    <w:t>、</w:t>
                  </w:r>
                  <w:r>
                    <w:rPr>
                      <w:rFonts w:hint="default" w:ascii="Times New Roman" w:hAnsi="Times New Roman" w:eastAsia="宋体" w:cs="Times New Roman"/>
                      <w:kern w:val="2"/>
                      <w:sz w:val="18"/>
                      <w:szCs w:val="21"/>
                    </w:rPr>
                    <w:t>PM</w:t>
                  </w:r>
                  <w:r>
                    <w:rPr>
                      <w:rFonts w:hint="default" w:ascii="Times New Roman" w:hAnsi="Times New Roman" w:eastAsia="宋体" w:cs="Times New Roman"/>
                      <w:kern w:val="2"/>
                      <w:sz w:val="18"/>
                      <w:szCs w:val="21"/>
                      <w:vertAlign w:val="subscript"/>
                    </w:rPr>
                    <w:t>10</w:t>
                  </w:r>
                  <w:r>
                    <w:rPr>
                      <w:rFonts w:hint="default" w:ascii="Times New Roman" w:hAnsi="Times New Roman" w:eastAsia="宋体" w:cs="Times New Roman"/>
                      <w:kern w:val="2"/>
                      <w:sz w:val="18"/>
                      <w:szCs w:val="21"/>
                    </w:rPr>
                    <w:t>、PM</w:t>
                  </w:r>
                  <w:r>
                    <w:rPr>
                      <w:rFonts w:hint="default" w:ascii="Times New Roman" w:hAnsi="Times New Roman" w:eastAsia="宋体" w:cs="Times New Roman"/>
                      <w:kern w:val="2"/>
                      <w:sz w:val="18"/>
                      <w:szCs w:val="21"/>
                      <w:vertAlign w:val="subscript"/>
                    </w:rPr>
                    <w:t>2.5</w:t>
                  </w:r>
                  <w:r>
                    <w:rPr>
                      <w:rFonts w:hint="default" w:ascii="Times New Roman" w:hAnsi="Times New Roman" w:eastAsia="宋体" w:cs="Times New Roman"/>
                      <w:sz w:val="18"/>
                      <w:szCs w:val="21"/>
                    </w:rPr>
                    <w:t>）</w:t>
                  </w:r>
                </w:p>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其他污染物（颗粒物）</w:t>
                  </w:r>
                </w:p>
              </w:tc>
              <w:tc>
                <w:tcPr>
                  <w:tcW w:w="2529" w:type="dxa"/>
                  <w:gridSpan w:val="9"/>
                  <w:tcBorders>
                    <w:top w:val="single" w:color="auto" w:sz="6" w:space="0"/>
                    <w:bottom w:val="single" w:color="auto" w:sz="6" w:space="0"/>
                    <w:right w:val="nil"/>
                  </w:tcBorders>
                  <w:noWrap w:val="0"/>
                  <w:vAlign w:val="center"/>
                </w:tcPr>
                <w:p>
                  <w:pPr>
                    <w:widowControl/>
                    <w:spacing w:line="260" w:lineRule="atLeast"/>
                    <w:ind w:right="412" w:rightChars="196"/>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包括二次PM</w:t>
                  </w:r>
                  <w:r>
                    <w:rPr>
                      <w:rFonts w:hint="default" w:ascii="Times New Roman" w:hAnsi="Times New Roman" w:eastAsia="宋体" w:cs="Times New Roman"/>
                      <w:sz w:val="18"/>
                      <w:szCs w:val="21"/>
                      <w:vertAlign w:val="subscript"/>
                    </w:rPr>
                    <w:t>2.5</w:t>
                  </w:r>
                  <w:r>
                    <w:rPr>
                      <w:rFonts w:hint="default" w:ascii="Times New Roman" w:hAnsi="Times New Roman" w:eastAsia="宋体" w:cs="Times New Roman"/>
                      <w:sz w:val="18"/>
                      <w:szCs w:val="21"/>
                    </w:rPr>
                    <w:t>□</w:t>
                  </w:r>
                </w:p>
                <w:p>
                  <w:pPr>
                    <w:widowControl/>
                    <w:spacing w:line="260" w:lineRule="atLeast"/>
                    <w:ind w:right="412" w:rightChars="196"/>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不包括二次PM</w:t>
                  </w:r>
                  <w:r>
                    <w:rPr>
                      <w:rFonts w:hint="default" w:ascii="Times New Roman" w:hAnsi="Times New Roman" w:eastAsia="宋体" w:cs="Times New Roman"/>
                      <w:sz w:val="18"/>
                      <w:szCs w:val="21"/>
                      <w:vertAlign w:val="subscript"/>
                    </w:rPr>
                    <w:t>2.5</w:t>
                  </w:r>
                  <w:r>
                    <w:rPr>
                      <w:rFonts w:hint="default" w:ascii="Times New Roman" w:hAnsi="Times New Roman" w:eastAsia="宋体" w:cs="Times New Roman"/>
                      <w:sz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评价标准</w:t>
                  </w: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评价标准</w:t>
                  </w:r>
                </w:p>
              </w:tc>
              <w:tc>
                <w:tcPr>
                  <w:tcW w:w="1914" w:type="dxa"/>
                  <w:gridSpan w:val="5"/>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国家标准√</w:t>
                  </w:r>
                </w:p>
              </w:tc>
              <w:tc>
                <w:tcPr>
                  <w:tcW w:w="1757" w:type="dxa"/>
                  <w:gridSpan w:val="5"/>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地方标准□</w:t>
                  </w:r>
                </w:p>
              </w:tc>
              <w:tc>
                <w:tcPr>
                  <w:tcW w:w="1354" w:type="dxa"/>
                  <w:gridSpan w:val="7"/>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附录D □</w:t>
                  </w:r>
                </w:p>
              </w:tc>
              <w:tc>
                <w:tcPr>
                  <w:tcW w:w="1175" w:type="dxa"/>
                  <w:gridSpan w:val="2"/>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其他标准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restart"/>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现状评价</w:t>
                  </w: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环境功能区</w:t>
                  </w:r>
                </w:p>
              </w:tc>
              <w:tc>
                <w:tcPr>
                  <w:tcW w:w="2461" w:type="dxa"/>
                  <w:gridSpan w:val="6"/>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一类区□</w:t>
                  </w:r>
                </w:p>
              </w:tc>
              <w:tc>
                <w:tcPr>
                  <w:tcW w:w="2102" w:type="dxa"/>
                  <w:gridSpan w:val="8"/>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二类区√</w:t>
                  </w:r>
                </w:p>
              </w:tc>
              <w:tc>
                <w:tcPr>
                  <w:tcW w:w="1637" w:type="dxa"/>
                  <w:gridSpan w:val="5"/>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一类区和二类区□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评价基准年</w:t>
                  </w:r>
                </w:p>
              </w:tc>
              <w:tc>
                <w:tcPr>
                  <w:tcW w:w="6200" w:type="dxa"/>
                  <w:gridSpan w:val="19"/>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 2017 ）年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环境空气质量现状调查数据来源</w:t>
                  </w:r>
                </w:p>
              </w:tc>
              <w:tc>
                <w:tcPr>
                  <w:tcW w:w="2461" w:type="dxa"/>
                  <w:gridSpan w:val="6"/>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长期例行监测数据□</w:t>
                  </w:r>
                </w:p>
              </w:tc>
              <w:tc>
                <w:tcPr>
                  <w:tcW w:w="1943" w:type="dxa"/>
                  <w:gridSpan w:val="7"/>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主管部门发布的数据√</w:t>
                  </w:r>
                </w:p>
              </w:tc>
              <w:tc>
                <w:tcPr>
                  <w:tcW w:w="1796" w:type="dxa"/>
                  <w:gridSpan w:val="6"/>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现状补充监测□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现状评价</w:t>
                  </w:r>
                </w:p>
              </w:tc>
              <w:tc>
                <w:tcPr>
                  <w:tcW w:w="3671" w:type="dxa"/>
                  <w:gridSpan w:val="10"/>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达标区□</w:t>
                  </w:r>
                </w:p>
              </w:tc>
              <w:tc>
                <w:tcPr>
                  <w:tcW w:w="2529" w:type="dxa"/>
                  <w:gridSpan w:val="9"/>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不达标区√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污染源调查</w:t>
                  </w: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调查内容</w:t>
                  </w:r>
                </w:p>
              </w:tc>
              <w:tc>
                <w:tcPr>
                  <w:tcW w:w="1914" w:type="dxa"/>
                  <w:gridSpan w:val="5"/>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本项目正常排放源 √</w:t>
                  </w:r>
                </w:p>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本项目非正常排放源 □</w:t>
                  </w:r>
                </w:p>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现有污染源 □</w:t>
                  </w:r>
                </w:p>
              </w:tc>
              <w:tc>
                <w:tcPr>
                  <w:tcW w:w="1757" w:type="dxa"/>
                  <w:gridSpan w:val="5"/>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拟替代的污染源□</w:t>
                  </w:r>
                </w:p>
              </w:tc>
              <w:tc>
                <w:tcPr>
                  <w:tcW w:w="1354" w:type="dxa"/>
                  <w:gridSpan w:val="7"/>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其他在建、拟建项目污染源□</w:t>
                  </w:r>
                </w:p>
              </w:tc>
              <w:tc>
                <w:tcPr>
                  <w:tcW w:w="1175" w:type="dxa"/>
                  <w:gridSpan w:val="2"/>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区域污染源□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restart"/>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大气环境影响预测与评价</w:t>
                  </w: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预测模型</w:t>
                  </w:r>
                </w:p>
              </w:tc>
              <w:tc>
                <w:tcPr>
                  <w:tcW w:w="890"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18"/>
                    </w:rPr>
                    <w:t>AERMOD</w:t>
                  </w:r>
                  <w:r>
                    <w:rPr>
                      <w:rFonts w:hint="default" w:ascii="Times New Roman" w:hAnsi="Times New Roman" w:eastAsia="宋体" w:cs="Times New Roman"/>
                      <w:sz w:val="18"/>
                      <w:szCs w:val="21"/>
                    </w:rPr>
                    <w:t>□</w:t>
                  </w:r>
                </w:p>
              </w:tc>
              <w:tc>
                <w:tcPr>
                  <w:tcW w:w="1024" w:type="dxa"/>
                  <w:gridSpan w:val="4"/>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18"/>
                    </w:rPr>
                    <w:t>ADMS</w:t>
                  </w:r>
                  <w:r>
                    <w:rPr>
                      <w:rFonts w:hint="default" w:ascii="Times New Roman" w:hAnsi="Times New Roman" w:eastAsia="宋体" w:cs="Times New Roman"/>
                      <w:sz w:val="18"/>
                      <w:szCs w:val="21"/>
                    </w:rPr>
                    <w:t>□</w:t>
                  </w:r>
                </w:p>
              </w:tc>
              <w:tc>
                <w:tcPr>
                  <w:tcW w:w="917" w:type="dxa"/>
                  <w:gridSpan w:val="3"/>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18"/>
                    </w:rPr>
                    <w:t>AUSTAL2000</w:t>
                  </w:r>
                  <w:r>
                    <w:rPr>
                      <w:rFonts w:hint="default" w:ascii="Times New Roman" w:hAnsi="Times New Roman" w:eastAsia="宋体" w:cs="Times New Roman"/>
                      <w:sz w:val="18"/>
                      <w:szCs w:val="21"/>
                    </w:rPr>
                    <w:t>□</w:t>
                  </w:r>
                </w:p>
              </w:tc>
              <w:tc>
                <w:tcPr>
                  <w:tcW w:w="840" w:type="dxa"/>
                  <w:gridSpan w:val="2"/>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18"/>
                    </w:rPr>
                    <w:t>EDMS/AEDT</w:t>
                  </w:r>
                  <w:r>
                    <w:rPr>
                      <w:rFonts w:hint="default" w:ascii="Times New Roman" w:hAnsi="Times New Roman" w:eastAsia="宋体" w:cs="Times New Roman"/>
                      <w:sz w:val="18"/>
                      <w:szCs w:val="21"/>
                    </w:rPr>
                    <w:t>□</w:t>
                  </w:r>
                </w:p>
              </w:tc>
              <w:tc>
                <w:tcPr>
                  <w:tcW w:w="732" w:type="dxa"/>
                  <w:gridSpan w:val="2"/>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18"/>
                    </w:rPr>
                    <w:t>CALPUFF</w:t>
                  </w:r>
                  <w:r>
                    <w:rPr>
                      <w:rFonts w:hint="default" w:ascii="Times New Roman" w:hAnsi="Times New Roman" w:eastAsia="宋体" w:cs="Times New Roman"/>
                      <w:sz w:val="18"/>
                      <w:szCs w:val="21"/>
                    </w:rPr>
                    <w:t>□</w:t>
                  </w:r>
                </w:p>
              </w:tc>
              <w:tc>
                <w:tcPr>
                  <w:tcW w:w="1094" w:type="dxa"/>
                  <w:gridSpan w:val="6"/>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18"/>
                    </w:rPr>
                    <w:t>网格模型</w:t>
                  </w:r>
                  <w:r>
                    <w:rPr>
                      <w:rFonts w:hint="default" w:ascii="Times New Roman" w:hAnsi="Times New Roman" w:eastAsia="宋体" w:cs="Times New Roman"/>
                      <w:sz w:val="18"/>
                      <w:szCs w:val="21"/>
                    </w:rPr>
                    <w:t>□</w:t>
                  </w:r>
                </w:p>
              </w:tc>
              <w:tc>
                <w:tcPr>
                  <w:tcW w:w="703" w:type="dxa"/>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预测范围</w:t>
                  </w:r>
                </w:p>
              </w:tc>
              <w:tc>
                <w:tcPr>
                  <w:tcW w:w="1914" w:type="dxa"/>
                  <w:gridSpan w:val="5"/>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21"/>
                    </w:rPr>
                    <w:t>边长≥ 50km□</w:t>
                  </w:r>
                </w:p>
              </w:tc>
              <w:tc>
                <w:tcPr>
                  <w:tcW w:w="2489" w:type="dxa"/>
                  <w:gridSpan w:val="7"/>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21"/>
                    </w:rPr>
                    <w:t>边长5～50km □</w:t>
                  </w:r>
                </w:p>
              </w:tc>
              <w:tc>
                <w:tcPr>
                  <w:tcW w:w="1797" w:type="dxa"/>
                  <w:gridSpan w:val="7"/>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边长 = 5 km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预测因子</w:t>
                  </w:r>
                </w:p>
              </w:tc>
              <w:tc>
                <w:tcPr>
                  <w:tcW w:w="3671" w:type="dxa"/>
                  <w:gridSpan w:val="10"/>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预测因子(                 )</w:t>
                  </w:r>
                </w:p>
              </w:tc>
              <w:tc>
                <w:tcPr>
                  <w:tcW w:w="2529" w:type="dxa"/>
                  <w:gridSpan w:val="9"/>
                  <w:tcBorders>
                    <w:top w:val="single" w:color="auto" w:sz="6" w:space="0"/>
                    <w:bottom w:val="single" w:color="auto" w:sz="6" w:space="0"/>
                    <w:right w:val="nil"/>
                  </w:tcBorders>
                  <w:noWrap w:val="0"/>
                  <w:vAlign w:val="center"/>
                </w:tcPr>
                <w:p>
                  <w:pPr>
                    <w:widowControl/>
                    <w:spacing w:line="260" w:lineRule="atLeast"/>
                    <w:ind w:right="552" w:rightChars="263"/>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包括二次PM</w:t>
                  </w:r>
                  <w:r>
                    <w:rPr>
                      <w:rFonts w:hint="default" w:ascii="Times New Roman" w:hAnsi="Times New Roman" w:eastAsia="宋体" w:cs="Times New Roman"/>
                      <w:sz w:val="18"/>
                      <w:szCs w:val="21"/>
                      <w:vertAlign w:val="subscript"/>
                    </w:rPr>
                    <w:t>2.5</w:t>
                  </w:r>
                  <w:r>
                    <w:rPr>
                      <w:rFonts w:hint="default" w:ascii="Times New Roman" w:hAnsi="Times New Roman" w:eastAsia="宋体" w:cs="Times New Roman"/>
                      <w:sz w:val="18"/>
                      <w:szCs w:val="21"/>
                    </w:rPr>
                    <w:t xml:space="preserve"> □</w:t>
                  </w:r>
                </w:p>
                <w:p>
                  <w:pPr>
                    <w:widowControl/>
                    <w:spacing w:line="260" w:lineRule="atLeast"/>
                    <w:ind w:right="552" w:rightChars="263"/>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不包括二次PM</w:t>
                  </w:r>
                  <w:r>
                    <w:rPr>
                      <w:rFonts w:hint="default" w:ascii="Times New Roman" w:hAnsi="Times New Roman" w:eastAsia="宋体" w:cs="Times New Roman"/>
                      <w:sz w:val="18"/>
                      <w:szCs w:val="21"/>
                      <w:vertAlign w:val="subscript"/>
                    </w:rPr>
                    <w:t>2.5</w:t>
                  </w:r>
                  <w:r>
                    <w:rPr>
                      <w:rFonts w:hint="default" w:ascii="Times New Roman" w:hAnsi="Times New Roman" w:eastAsia="宋体" w:cs="Times New Roman"/>
                      <w:sz w:val="18"/>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正常排放短期浓度贡献值</w:t>
                  </w:r>
                </w:p>
              </w:tc>
              <w:tc>
                <w:tcPr>
                  <w:tcW w:w="3671" w:type="dxa"/>
                  <w:gridSpan w:val="10"/>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C</w:t>
                  </w:r>
                  <w:r>
                    <w:rPr>
                      <w:rFonts w:hint="default" w:ascii="Times New Roman" w:hAnsi="Times New Roman" w:eastAsia="宋体" w:cs="Times New Roman"/>
                      <w:sz w:val="18"/>
                      <w:szCs w:val="21"/>
                      <w:vertAlign w:val="subscript"/>
                    </w:rPr>
                    <w:t>本项目</w:t>
                  </w:r>
                  <w:r>
                    <w:rPr>
                      <w:rFonts w:hint="default" w:ascii="Times New Roman" w:hAnsi="Times New Roman" w:eastAsia="宋体" w:cs="Times New Roman"/>
                      <w:sz w:val="18"/>
                      <w:szCs w:val="21"/>
                    </w:rPr>
                    <w:t>最大占标率≤100%□</w:t>
                  </w:r>
                </w:p>
              </w:tc>
              <w:tc>
                <w:tcPr>
                  <w:tcW w:w="2529" w:type="dxa"/>
                  <w:gridSpan w:val="9"/>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C</w:t>
                  </w:r>
                  <w:r>
                    <w:rPr>
                      <w:rFonts w:hint="default" w:ascii="Times New Roman" w:hAnsi="Times New Roman" w:eastAsia="宋体" w:cs="Times New Roman"/>
                      <w:sz w:val="18"/>
                      <w:szCs w:val="21"/>
                      <w:vertAlign w:val="subscript"/>
                    </w:rPr>
                    <w:t>本项目</w:t>
                  </w:r>
                  <w:r>
                    <w:rPr>
                      <w:rFonts w:hint="default" w:ascii="Times New Roman" w:hAnsi="Times New Roman" w:eastAsia="宋体" w:cs="Times New Roman"/>
                      <w:sz w:val="18"/>
                      <w:szCs w:val="21"/>
                    </w:rPr>
                    <w:t>最大占标率＞100%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vMerge w:val="restart"/>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正常排放年均浓度贡献值</w:t>
                  </w:r>
                </w:p>
              </w:tc>
              <w:tc>
                <w:tcPr>
                  <w:tcW w:w="890" w:type="dxa"/>
                  <w:tcBorders>
                    <w:top w:val="single" w:color="auto" w:sz="6" w:space="0"/>
                    <w:bottom w:val="single" w:color="auto" w:sz="6" w:space="0"/>
                    <w:right w:val="single" w:color="auto" w:sz="4"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一类区</w:t>
                  </w:r>
                </w:p>
              </w:tc>
              <w:tc>
                <w:tcPr>
                  <w:tcW w:w="2781" w:type="dxa"/>
                  <w:gridSpan w:val="9"/>
                  <w:tcBorders>
                    <w:top w:val="single" w:color="auto" w:sz="6" w:space="0"/>
                    <w:left w:val="single" w:color="auto" w:sz="4" w:space="0"/>
                    <w:bottom w:val="single" w:color="auto" w:sz="6" w:space="0"/>
                  </w:tcBorders>
                  <w:noWrap w:val="0"/>
                  <w:vAlign w:val="center"/>
                </w:tcPr>
                <w:p>
                  <w:pPr>
                    <w:widowControl/>
                    <w:spacing w:before="24" w:beforeLines="10" w:after="24" w:afterLines="10"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C</w:t>
                  </w:r>
                  <w:r>
                    <w:rPr>
                      <w:rFonts w:hint="default" w:ascii="Times New Roman" w:hAnsi="Times New Roman" w:eastAsia="宋体" w:cs="Times New Roman"/>
                      <w:sz w:val="18"/>
                      <w:szCs w:val="21"/>
                      <w:vertAlign w:val="subscript"/>
                    </w:rPr>
                    <w:t>本项目</w:t>
                  </w:r>
                  <w:r>
                    <w:rPr>
                      <w:rFonts w:hint="default" w:ascii="Times New Roman" w:hAnsi="Times New Roman" w:eastAsia="宋体" w:cs="Times New Roman"/>
                      <w:sz w:val="18"/>
                      <w:szCs w:val="21"/>
                    </w:rPr>
                    <w:t>最大占标率</w:t>
                  </w:r>
                  <w:bookmarkStart w:id="5" w:name="OLE_LINK5"/>
                  <w:bookmarkStart w:id="6" w:name="OLE_LINK7"/>
                  <w:r>
                    <w:rPr>
                      <w:rFonts w:hint="default" w:ascii="Times New Roman" w:hAnsi="Times New Roman" w:eastAsia="宋体" w:cs="Times New Roman"/>
                      <w:sz w:val="18"/>
                      <w:szCs w:val="21"/>
                    </w:rPr>
                    <w:t>≤</w:t>
                  </w:r>
                  <w:bookmarkEnd w:id="5"/>
                  <w:bookmarkEnd w:id="6"/>
                  <w:r>
                    <w:rPr>
                      <w:rFonts w:hint="default" w:ascii="Times New Roman" w:hAnsi="Times New Roman" w:eastAsia="宋体" w:cs="Times New Roman"/>
                      <w:sz w:val="18"/>
                      <w:szCs w:val="21"/>
                    </w:rPr>
                    <w:t>10%□</w:t>
                  </w:r>
                </w:p>
              </w:tc>
              <w:tc>
                <w:tcPr>
                  <w:tcW w:w="2529" w:type="dxa"/>
                  <w:gridSpan w:val="9"/>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C</w:t>
                  </w:r>
                  <w:r>
                    <w:rPr>
                      <w:rFonts w:hint="default" w:ascii="Times New Roman" w:hAnsi="Times New Roman" w:eastAsia="宋体" w:cs="Times New Roman"/>
                      <w:sz w:val="18"/>
                      <w:szCs w:val="21"/>
                      <w:vertAlign w:val="subscript"/>
                    </w:rPr>
                    <w:t>本项目</w:t>
                  </w:r>
                  <w:r>
                    <w:rPr>
                      <w:rFonts w:hint="default" w:ascii="Times New Roman" w:hAnsi="Times New Roman" w:eastAsia="宋体" w:cs="Times New Roman"/>
                      <w:sz w:val="18"/>
                      <w:szCs w:val="21"/>
                    </w:rPr>
                    <w:t>最大标率＞10%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vMerge w:val="continue"/>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890" w:type="dxa"/>
                  <w:tcBorders>
                    <w:top w:val="single" w:color="auto" w:sz="6" w:space="0"/>
                    <w:bottom w:val="single" w:color="auto" w:sz="6" w:space="0"/>
                    <w:right w:val="single" w:color="auto" w:sz="4"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二类区</w:t>
                  </w:r>
                </w:p>
              </w:tc>
              <w:tc>
                <w:tcPr>
                  <w:tcW w:w="2781" w:type="dxa"/>
                  <w:gridSpan w:val="9"/>
                  <w:tcBorders>
                    <w:top w:val="single" w:color="auto" w:sz="6" w:space="0"/>
                    <w:left w:val="single" w:color="auto" w:sz="4"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C</w:t>
                  </w:r>
                  <w:r>
                    <w:rPr>
                      <w:rFonts w:hint="default" w:ascii="Times New Roman" w:hAnsi="Times New Roman" w:eastAsia="宋体" w:cs="Times New Roman"/>
                      <w:sz w:val="18"/>
                      <w:szCs w:val="21"/>
                      <w:vertAlign w:val="subscript"/>
                    </w:rPr>
                    <w:t>本项目</w:t>
                  </w:r>
                  <w:r>
                    <w:rPr>
                      <w:rFonts w:hint="default" w:ascii="Times New Roman" w:hAnsi="Times New Roman" w:eastAsia="宋体" w:cs="Times New Roman"/>
                      <w:sz w:val="18"/>
                      <w:szCs w:val="21"/>
                    </w:rPr>
                    <w:t>最大占标率≤30%□</w:t>
                  </w:r>
                </w:p>
              </w:tc>
              <w:tc>
                <w:tcPr>
                  <w:tcW w:w="2529" w:type="dxa"/>
                  <w:gridSpan w:val="9"/>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C</w:t>
                  </w:r>
                  <w:r>
                    <w:rPr>
                      <w:rFonts w:hint="default" w:ascii="Times New Roman" w:hAnsi="Times New Roman" w:eastAsia="宋体" w:cs="Times New Roman"/>
                      <w:sz w:val="18"/>
                      <w:szCs w:val="21"/>
                      <w:vertAlign w:val="subscript"/>
                    </w:rPr>
                    <w:t>本项目</w:t>
                  </w:r>
                  <w:r>
                    <w:rPr>
                      <w:rFonts w:hint="default" w:ascii="Times New Roman" w:hAnsi="Times New Roman" w:eastAsia="宋体" w:cs="Times New Roman"/>
                      <w:sz w:val="18"/>
                      <w:szCs w:val="21"/>
                    </w:rPr>
                    <w:t>最大标率＞30%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非正常排放1h浓度贡献值</w:t>
                  </w:r>
                </w:p>
              </w:tc>
              <w:tc>
                <w:tcPr>
                  <w:tcW w:w="1430" w:type="dxa"/>
                  <w:gridSpan w:val="3"/>
                  <w:tcBorders>
                    <w:top w:val="single" w:color="auto" w:sz="6" w:space="0"/>
                    <w:bottom w:val="single" w:color="auto" w:sz="6" w:space="0"/>
                    <w:right w:val="single" w:color="auto" w:sz="4"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非正常持续时长（  ）h</w:t>
                  </w:r>
                </w:p>
              </w:tc>
              <w:tc>
                <w:tcPr>
                  <w:tcW w:w="2582" w:type="dxa"/>
                  <w:gridSpan w:val="8"/>
                  <w:tcBorders>
                    <w:top w:val="single" w:color="auto" w:sz="6" w:space="0"/>
                    <w:left w:val="single" w:color="auto" w:sz="4" w:space="0"/>
                    <w:bottom w:val="single" w:color="auto" w:sz="6" w:space="0"/>
                  </w:tcBorders>
                  <w:noWrap w:val="0"/>
                  <w:vAlign w:val="center"/>
                </w:tcPr>
                <w:p>
                  <w:pPr>
                    <w:widowControl/>
                    <w:spacing w:before="24" w:beforeLines="10" w:after="24" w:afterLines="10"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C</w:t>
                  </w:r>
                  <w:r>
                    <w:rPr>
                      <w:rFonts w:hint="default" w:ascii="Times New Roman" w:hAnsi="Times New Roman" w:eastAsia="宋体" w:cs="Times New Roman"/>
                      <w:sz w:val="18"/>
                      <w:szCs w:val="21"/>
                      <w:vertAlign w:val="subscript"/>
                    </w:rPr>
                    <w:t>非正常</w:t>
                  </w:r>
                  <w:r>
                    <w:rPr>
                      <w:rFonts w:hint="default" w:ascii="Times New Roman" w:hAnsi="Times New Roman" w:eastAsia="宋体" w:cs="Times New Roman"/>
                      <w:sz w:val="18"/>
                      <w:szCs w:val="21"/>
                    </w:rPr>
                    <w:fldChar w:fldCharType="begin"/>
                  </w:r>
                  <w:r>
                    <w:rPr>
                      <w:rFonts w:hint="default" w:ascii="Times New Roman" w:hAnsi="Times New Roman" w:eastAsia="宋体" w:cs="Times New Roman"/>
                      <w:sz w:val="18"/>
                      <w:szCs w:val="21"/>
                    </w:rPr>
                    <w:instrText xml:space="preserve"> QUOTE </w:instrText>
                  </w:r>
                  <w:r>
                    <w:rPr>
                      <w:rFonts w:hint="default" w:ascii="Times New Roman" w:hAnsi="Times New Roman" w:eastAsia="宋体" w:cs="Times New Roman"/>
                      <w:position w:val="-11"/>
                    </w:rPr>
                    <w:drawing>
                      <wp:inline distT="0" distB="0" distL="114300" distR="114300">
                        <wp:extent cx="323850" cy="171450"/>
                        <wp:effectExtent l="0" t="0" r="0" b="0"/>
                        <wp:docPr id="2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3"/>
                                <pic:cNvPicPr>
                                  <a:picLocks noChangeAspect="1"/>
                                </pic:cNvPicPr>
                              </pic:nvPicPr>
                              <pic:blipFill>
                                <a:blip r:embed="rId11"/>
                                <a:stretch>
                                  <a:fillRect/>
                                </a:stretch>
                              </pic:blipFill>
                              <pic:spPr>
                                <a:xfrm>
                                  <a:off x="0" y="0"/>
                                  <a:ext cx="323850" cy="171450"/>
                                </a:xfrm>
                                <a:prstGeom prst="rect">
                                  <a:avLst/>
                                </a:prstGeom>
                                <a:noFill/>
                                <a:ln>
                                  <a:noFill/>
                                </a:ln>
                              </pic:spPr>
                            </pic:pic>
                          </a:graphicData>
                        </a:graphic>
                      </wp:inline>
                    </w:drawing>
                  </w:r>
                  <w:r>
                    <w:rPr>
                      <w:rFonts w:hint="default" w:ascii="Times New Roman" w:hAnsi="Times New Roman" w:eastAsia="宋体" w:cs="Times New Roman"/>
                      <w:sz w:val="18"/>
                      <w:szCs w:val="21"/>
                    </w:rPr>
                    <w:instrText xml:space="preserve"> </w:instrText>
                  </w:r>
                  <w:r>
                    <w:rPr>
                      <w:rFonts w:hint="default" w:ascii="Times New Roman" w:hAnsi="Times New Roman" w:eastAsia="宋体" w:cs="Times New Roman"/>
                      <w:sz w:val="18"/>
                      <w:szCs w:val="21"/>
                    </w:rPr>
                    <w:fldChar w:fldCharType="separate"/>
                  </w:r>
                  <w:r>
                    <w:rPr>
                      <w:rFonts w:hint="default" w:ascii="Times New Roman" w:hAnsi="Times New Roman" w:eastAsia="宋体" w:cs="Times New Roman"/>
                      <w:sz w:val="18"/>
                      <w:szCs w:val="21"/>
                    </w:rPr>
                    <w:fldChar w:fldCharType="end"/>
                  </w:r>
                  <w:r>
                    <w:rPr>
                      <w:rFonts w:hint="default" w:ascii="Times New Roman" w:hAnsi="Times New Roman" w:eastAsia="宋体" w:cs="Times New Roman"/>
                      <w:sz w:val="18"/>
                      <w:szCs w:val="21"/>
                    </w:rPr>
                    <w:t>占标率≤100% □</w:t>
                  </w:r>
                </w:p>
              </w:tc>
              <w:tc>
                <w:tcPr>
                  <w:tcW w:w="2188" w:type="dxa"/>
                  <w:gridSpan w:val="8"/>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C</w:t>
                  </w:r>
                  <w:r>
                    <w:rPr>
                      <w:rFonts w:hint="default" w:ascii="Times New Roman" w:hAnsi="Times New Roman" w:eastAsia="宋体" w:cs="Times New Roman"/>
                      <w:sz w:val="18"/>
                      <w:szCs w:val="21"/>
                      <w:vertAlign w:val="subscript"/>
                    </w:rPr>
                    <w:t>本项目</w:t>
                  </w:r>
                  <w:r>
                    <w:rPr>
                      <w:rFonts w:hint="default" w:ascii="Times New Roman" w:hAnsi="Times New Roman" w:eastAsia="宋体" w:cs="Times New Roman"/>
                      <w:sz w:val="18"/>
                      <w:szCs w:val="21"/>
                    </w:rPr>
                    <w:t>占标率＞100%□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保证率日平均浓度和年平均浓度叠加值</w:t>
                  </w:r>
                </w:p>
              </w:tc>
              <w:tc>
                <w:tcPr>
                  <w:tcW w:w="2933" w:type="dxa"/>
                  <w:gridSpan w:val="9"/>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C</w:t>
                  </w:r>
                  <w:r>
                    <w:rPr>
                      <w:rFonts w:hint="default" w:ascii="Times New Roman" w:hAnsi="Times New Roman" w:eastAsia="宋体" w:cs="Times New Roman"/>
                      <w:sz w:val="18"/>
                      <w:szCs w:val="21"/>
                      <w:vertAlign w:val="subscript"/>
                    </w:rPr>
                    <w:t>叠加</w:t>
                  </w:r>
                  <w:r>
                    <w:rPr>
                      <w:rFonts w:hint="default" w:ascii="Times New Roman" w:hAnsi="Times New Roman" w:eastAsia="宋体" w:cs="Times New Roman"/>
                      <w:sz w:val="18"/>
                      <w:szCs w:val="21"/>
                    </w:rPr>
                    <w:t>达标 □</w:t>
                  </w:r>
                </w:p>
              </w:tc>
              <w:tc>
                <w:tcPr>
                  <w:tcW w:w="3267" w:type="dxa"/>
                  <w:gridSpan w:val="10"/>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C</w:t>
                  </w:r>
                  <w:r>
                    <w:rPr>
                      <w:rFonts w:hint="default" w:ascii="Times New Roman" w:hAnsi="Times New Roman" w:eastAsia="宋体" w:cs="Times New Roman"/>
                      <w:sz w:val="18"/>
                      <w:szCs w:val="21"/>
                      <w:vertAlign w:val="subscript"/>
                    </w:rPr>
                    <w:t>叠加</w:t>
                  </w:r>
                  <w:r>
                    <w:rPr>
                      <w:rFonts w:hint="default" w:ascii="Times New Roman" w:hAnsi="Times New Roman" w:eastAsia="宋体" w:cs="Times New Roman"/>
                      <w:sz w:val="18"/>
                      <w:szCs w:val="21"/>
                    </w:rPr>
                    <w:t>不达标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区域环境质量的整体变化情况</w:t>
                  </w:r>
                </w:p>
              </w:tc>
              <w:tc>
                <w:tcPr>
                  <w:tcW w:w="2933" w:type="dxa"/>
                  <w:gridSpan w:val="9"/>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i/>
                      <w:sz w:val="18"/>
                      <w:szCs w:val="21"/>
                    </w:rPr>
                    <w:t xml:space="preserve">k </w:t>
                  </w:r>
                  <w:r>
                    <w:rPr>
                      <w:rFonts w:hint="default" w:ascii="Times New Roman" w:hAnsi="Times New Roman" w:eastAsia="宋体" w:cs="Times New Roman"/>
                      <w:sz w:val="18"/>
                      <w:szCs w:val="21"/>
                    </w:rPr>
                    <w:t>≤-20% □</w:t>
                  </w:r>
                </w:p>
              </w:tc>
              <w:tc>
                <w:tcPr>
                  <w:tcW w:w="3267" w:type="dxa"/>
                  <w:gridSpan w:val="10"/>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i/>
                      <w:sz w:val="18"/>
                      <w:szCs w:val="21"/>
                    </w:rPr>
                    <w:t>k</w:t>
                  </w:r>
                  <w:r>
                    <w:rPr>
                      <w:rFonts w:hint="default" w:ascii="Times New Roman" w:hAnsi="Times New Roman" w:eastAsia="宋体" w:cs="Times New Roman"/>
                      <w:sz w:val="18"/>
                      <w:szCs w:val="21"/>
                    </w:rPr>
                    <w:t xml:space="preserve"> ＞-20%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restart"/>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环境监测计划</w:t>
                  </w: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污染源监测</w:t>
                  </w:r>
                </w:p>
              </w:tc>
              <w:tc>
                <w:tcPr>
                  <w:tcW w:w="2719" w:type="dxa"/>
                  <w:gridSpan w:val="7"/>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监测因子：（颗粒物）</w:t>
                  </w:r>
                </w:p>
              </w:tc>
              <w:tc>
                <w:tcPr>
                  <w:tcW w:w="2305" w:type="dxa"/>
                  <w:gridSpan w:val="9"/>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有组织废气监测 □</w:t>
                  </w:r>
                </w:p>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无组织废气监测 √</w:t>
                  </w:r>
                </w:p>
              </w:tc>
              <w:tc>
                <w:tcPr>
                  <w:tcW w:w="1176" w:type="dxa"/>
                  <w:gridSpan w:val="3"/>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无监测□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环境质量监测</w:t>
                  </w:r>
                </w:p>
              </w:tc>
              <w:tc>
                <w:tcPr>
                  <w:tcW w:w="2719" w:type="dxa"/>
                  <w:gridSpan w:val="7"/>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监测因子：（             ）</w:t>
                  </w:r>
                </w:p>
              </w:tc>
              <w:tc>
                <w:tcPr>
                  <w:tcW w:w="2305" w:type="dxa"/>
                  <w:gridSpan w:val="9"/>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监测点位数（     ）</w:t>
                  </w:r>
                </w:p>
              </w:tc>
              <w:tc>
                <w:tcPr>
                  <w:tcW w:w="1176" w:type="dxa"/>
                  <w:gridSpan w:val="3"/>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无监测√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restart"/>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评价结论</w:t>
                  </w: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环境影响</w:t>
                  </w:r>
                </w:p>
              </w:tc>
              <w:tc>
                <w:tcPr>
                  <w:tcW w:w="6200" w:type="dxa"/>
                  <w:gridSpan w:val="19"/>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可以接受 √       不可以接受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大气环境防护距离</w:t>
                  </w:r>
                </w:p>
              </w:tc>
              <w:tc>
                <w:tcPr>
                  <w:tcW w:w="6200" w:type="dxa"/>
                  <w:gridSpan w:val="19"/>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距（     ）厂界最远（     ）m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05" w:type="dxa"/>
                  <w:vMerge w:val="continue"/>
                  <w:tcBorders>
                    <w:top w:val="single" w:color="auto" w:sz="6" w:space="0"/>
                    <w:left w:val="nil"/>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p>
              </w:tc>
              <w:tc>
                <w:tcPr>
                  <w:tcW w:w="1782" w:type="dxa"/>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污染源年排放量</w:t>
                  </w:r>
                </w:p>
              </w:tc>
              <w:tc>
                <w:tcPr>
                  <w:tcW w:w="1475" w:type="dxa"/>
                  <w:gridSpan w:val="4"/>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SO</w:t>
                  </w:r>
                  <w:r>
                    <w:rPr>
                      <w:rFonts w:hint="default" w:ascii="Times New Roman" w:hAnsi="Times New Roman" w:eastAsia="宋体" w:cs="Times New Roman"/>
                      <w:sz w:val="18"/>
                      <w:szCs w:val="21"/>
                      <w:vertAlign w:val="subscript"/>
                    </w:rPr>
                    <w:t>2</w:t>
                  </w:r>
                  <w:r>
                    <w:rPr>
                      <w:rFonts w:hint="default" w:ascii="Times New Roman" w:hAnsi="Times New Roman" w:eastAsia="宋体" w:cs="Times New Roman"/>
                      <w:sz w:val="18"/>
                      <w:szCs w:val="21"/>
                    </w:rPr>
                    <w:t>：（</w:t>
                  </w:r>
                  <w:r>
                    <w:rPr>
                      <w:rFonts w:hint="eastAsia" w:ascii="Times New Roman" w:hAnsi="Times New Roman" w:eastAsia="宋体" w:cs="Times New Roman"/>
                      <w:sz w:val="18"/>
                      <w:szCs w:val="21"/>
                      <w:lang w:val="en-US" w:eastAsia="zh-CN"/>
                    </w:rPr>
                    <w:t>/</w:t>
                  </w:r>
                  <w:r>
                    <w:rPr>
                      <w:rFonts w:hint="default" w:ascii="Times New Roman" w:hAnsi="Times New Roman" w:eastAsia="宋体" w:cs="Times New Roman"/>
                      <w:sz w:val="18"/>
                      <w:szCs w:val="21"/>
                    </w:rPr>
                    <w:t>）t/a</w:t>
                  </w:r>
                </w:p>
              </w:tc>
              <w:tc>
                <w:tcPr>
                  <w:tcW w:w="1458" w:type="dxa"/>
                  <w:gridSpan w:val="5"/>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NO</w:t>
                  </w:r>
                  <w:r>
                    <w:rPr>
                      <w:rFonts w:hint="default" w:ascii="Times New Roman" w:hAnsi="Times New Roman" w:eastAsia="宋体" w:cs="Times New Roman"/>
                      <w:sz w:val="18"/>
                      <w:szCs w:val="21"/>
                      <w:vertAlign w:val="subscript"/>
                    </w:rPr>
                    <w:t>x</w:t>
                  </w:r>
                  <w:r>
                    <w:rPr>
                      <w:rFonts w:hint="default" w:ascii="Times New Roman" w:hAnsi="Times New Roman" w:eastAsia="宋体" w:cs="Times New Roman"/>
                      <w:sz w:val="18"/>
                      <w:szCs w:val="21"/>
                    </w:rPr>
                    <w:t>：（</w:t>
                  </w:r>
                  <w:r>
                    <w:rPr>
                      <w:rFonts w:hint="eastAsia" w:ascii="Times New Roman" w:hAnsi="Times New Roman" w:eastAsia="宋体" w:cs="Times New Roman"/>
                      <w:sz w:val="18"/>
                      <w:szCs w:val="21"/>
                      <w:lang w:val="en-US" w:eastAsia="zh-CN"/>
                    </w:rPr>
                    <w:t>/</w:t>
                  </w:r>
                  <w:r>
                    <w:rPr>
                      <w:rFonts w:hint="default" w:ascii="Times New Roman" w:hAnsi="Times New Roman" w:eastAsia="宋体" w:cs="Times New Roman"/>
                      <w:sz w:val="18"/>
                      <w:szCs w:val="21"/>
                    </w:rPr>
                    <w:t>）t/a</w:t>
                  </w:r>
                </w:p>
              </w:tc>
              <w:tc>
                <w:tcPr>
                  <w:tcW w:w="1864" w:type="dxa"/>
                  <w:gridSpan w:val="6"/>
                  <w:tcBorders>
                    <w:top w:val="single" w:color="auto" w:sz="6" w:space="0"/>
                    <w:bottom w:val="single" w:color="auto" w:sz="6" w:space="0"/>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颗粒物：（0.0</w:t>
                  </w:r>
                  <w:r>
                    <w:rPr>
                      <w:rFonts w:hint="default" w:ascii="Times New Roman" w:hAnsi="Times New Roman" w:eastAsia="宋体" w:cs="Times New Roman"/>
                      <w:sz w:val="18"/>
                      <w:szCs w:val="21"/>
                      <w:lang w:val="en-US" w:eastAsia="zh-CN"/>
                    </w:rPr>
                    <w:t>0</w:t>
                  </w:r>
                  <w:r>
                    <w:rPr>
                      <w:rFonts w:hint="eastAsia" w:eastAsia="宋体" w:cs="Times New Roman"/>
                      <w:sz w:val="18"/>
                      <w:szCs w:val="21"/>
                      <w:lang w:val="en-US" w:eastAsia="zh-CN"/>
                    </w:rPr>
                    <w:t>03</w:t>
                  </w:r>
                  <w:r>
                    <w:rPr>
                      <w:rFonts w:hint="default" w:ascii="Times New Roman" w:hAnsi="Times New Roman" w:eastAsia="宋体" w:cs="Times New Roman"/>
                      <w:sz w:val="18"/>
                      <w:szCs w:val="21"/>
                    </w:rPr>
                    <w:t>）t/a</w:t>
                  </w:r>
                </w:p>
              </w:tc>
              <w:tc>
                <w:tcPr>
                  <w:tcW w:w="1403" w:type="dxa"/>
                  <w:gridSpan w:val="4"/>
                  <w:tcBorders>
                    <w:top w:val="single" w:color="auto" w:sz="6" w:space="0"/>
                    <w:bottom w:val="single" w:color="auto" w:sz="6" w:space="0"/>
                    <w:right w:val="nil"/>
                  </w:tcBorders>
                  <w:noWrap w:val="0"/>
                  <w:vAlign w:val="center"/>
                </w:tcPr>
                <w:p>
                  <w:pPr>
                    <w:widowControl/>
                    <w:spacing w:line="260" w:lineRule="atLeast"/>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VOCs：（</w:t>
                  </w:r>
                  <w:r>
                    <w:rPr>
                      <w:rFonts w:hint="eastAsia" w:ascii="Times New Roman" w:hAnsi="Times New Roman" w:eastAsia="宋体" w:cs="Times New Roman"/>
                      <w:sz w:val="18"/>
                      <w:szCs w:val="21"/>
                      <w:lang w:val="en-US" w:eastAsia="zh-CN"/>
                    </w:rPr>
                    <w:t>/</w:t>
                  </w:r>
                  <w:r>
                    <w:rPr>
                      <w:rFonts w:hint="default" w:ascii="Times New Roman" w:hAnsi="Times New Roman" w:eastAsia="宋体" w:cs="Times New Roman"/>
                      <w:sz w:val="18"/>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8787" w:type="dxa"/>
                  <w:gridSpan w:val="21"/>
                  <w:tcBorders>
                    <w:top w:val="single" w:color="auto" w:sz="6" w:space="0"/>
                    <w:left w:val="nil"/>
                    <w:bottom w:val="single" w:color="auto" w:sz="12" w:space="0"/>
                    <w:right w:val="nil"/>
                  </w:tcBorders>
                  <w:noWrap w:val="0"/>
                  <w:vAlign w:val="center"/>
                </w:tcPr>
                <w:p>
                  <w:pPr>
                    <w:widowControl/>
                    <w:spacing w:line="260" w:lineRule="atLeast"/>
                    <w:jc w:val="left"/>
                    <w:rPr>
                      <w:rFonts w:hint="default" w:ascii="Times New Roman" w:hAnsi="Times New Roman" w:eastAsia="宋体" w:cs="Times New Roman"/>
                      <w:sz w:val="18"/>
                      <w:szCs w:val="21"/>
                    </w:rPr>
                  </w:pPr>
                  <w:r>
                    <w:rPr>
                      <w:rFonts w:hint="default" w:ascii="Times New Roman" w:hAnsi="Times New Roman" w:eastAsia="宋体" w:cs="Times New Roman"/>
                      <w:sz w:val="18"/>
                      <w:szCs w:val="21"/>
                    </w:rPr>
                    <w:t>注：“□” 为勾选项 ，填“√” ；“（   ）” 为内容填写项</w:t>
                  </w:r>
                </w:p>
              </w:tc>
            </w:tr>
          </w:tbl>
          <w:p>
            <w:pPr>
              <w:adjustRightInd w:val="0"/>
              <w:snapToGrid w:val="0"/>
              <w:spacing w:line="360" w:lineRule="auto"/>
              <w:ind w:firstLine="482" w:firstLineChars="200"/>
              <w:rPr>
                <w:rFonts w:hint="default" w:ascii="Times New Roman" w:hAnsi="Times New Roman" w:cs="Times New Roman" w:eastAsiaTheme="minorEastAsia"/>
                <w:b/>
                <w:bCs/>
                <w:color w:val="000000" w:themeColor="text1"/>
                <w:sz w:val="24"/>
                <w:szCs w:val="20"/>
                <w14:textFill>
                  <w14:solidFill>
                    <w14:schemeClr w14:val="tx1"/>
                  </w14:solidFill>
                </w14:textFill>
              </w:rPr>
            </w:pPr>
            <w:r>
              <w:rPr>
                <w:rFonts w:hint="default" w:ascii="Times New Roman" w:hAnsi="Times New Roman" w:cs="Times New Roman" w:eastAsiaTheme="minorEastAsia"/>
                <w:b/>
                <w:bCs/>
                <w:color w:val="000000" w:themeColor="text1"/>
                <w:sz w:val="24"/>
                <w:szCs w:val="20"/>
                <w:lang w:val="en-US" w:eastAsia="zh-CN"/>
                <w14:textFill>
                  <w14:solidFill>
                    <w14:schemeClr w14:val="tx1"/>
                  </w14:solidFill>
                </w14:textFill>
              </w:rPr>
              <w:t>2、</w:t>
            </w:r>
            <w:r>
              <w:rPr>
                <w:rFonts w:hint="default" w:ascii="Times New Roman" w:hAnsi="Times New Roman" w:cs="Times New Roman" w:eastAsiaTheme="minorEastAsia"/>
                <w:b/>
                <w:bCs/>
                <w:color w:val="000000" w:themeColor="text1"/>
                <w:sz w:val="24"/>
                <w:szCs w:val="20"/>
                <w14:textFill>
                  <w14:solidFill>
                    <w14:schemeClr w14:val="tx1"/>
                  </w14:solidFill>
                </w14:textFill>
              </w:rPr>
              <w:t>水环境影响分析</w:t>
            </w:r>
          </w:p>
          <w:p>
            <w:pPr>
              <w:spacing w:line="360" w:lineRule="auto"/>
              <w:ind w:firstLine="480" w:firstLineChars="200"/>
              <w:rPr>
                <w:rFonts w:hint="default" w:ascii="Times New Roman" w:hAnsi="Times New Roman" w:cs="Times New Roman" w:eastAsiaTheme="minorEastAsia"/>
                <w:b w:val="0"/>
                <w:bCs/>
                <w:color w:val="auto"/>
                <w:sz w:val="24"/>
                <w:szCs w:val="24"/>
                <w:lang w:val="en-US" w:eastAsia="zh-CN"/>
              </w:rPr>
            </w:pPr>
            <w:r>
              <w:rPr>
                <w:rFonts w:hint="default" w:ascii="Times New Roman" w:hAnsi="Times New Roman" w:cs="Times New Roman" w:eastAsiaTheme="minorEastAsia"/>
                <w:b w:val="0"/>
                <w:bCs/>
                <w:color w:val="auto"/>
                <w:sz w:val="24"/>
                <w:szCs w:val="24"/>
                <w:lang w:val="en-US" w:eastAsia="zh-CN"/>
              </w:rPr>
              <w:t>（1）地表水环境影响分析</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val="en-US" w:eastAsia="zh-CN"/>
              </w:rPr>
              <w:t>项目无生产废水产生，营运期废水主要为职工生活污水，水质简单，水量较小，生活污水经化粪池（防渗）处理后，定期清掏外运做农肥，不外排</w:t>
            </w:r>
            <w:r>
              <w:rPr>
                <w:rFonts w:hint="default" w:ascii="Times New Roman" w:hAnsi="Times New Roman" w:cs="Times New Roman" w:eastAsiaTheme="minorEastAsia"/>
                <w:b w:val="0"/>
                <w:bCs/>
                <w:color w:val="auto"/>
                <w:sz w:val="24"/>
                <w:szCs w:val="24"/>
                <w:lang w:eastAsia="zh-CN"/>
              </w:rPr>
              <w:t>。</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val="en-US" w:eastAsia="zh-CN"/>
              </w:rPr>
              <w:t>根据</w:t>
            </w:r>
            <w:r>
              <w:rPr>
                <w:rFonts w:hint="default" w:ascii="Times New Roman" w:hAnsi="Times New Roman" w:cs="Times New Roman" w:eastAsiaTheme="minorEastAsia"/>
                <w:b w:val="0"/>
                <w:bCs/>
                <w:color w:val="auto"/>
                <w:sz w:val="24"/>
                <w:szCs w:val="24"/>
                <w:lang w:eastAsia="zh-CN"/>
              </w:rPr>
              <w:t>《环境影响评价技术导则地面水环境》（HJ2.3-2018）要求，项目地表水环境影响评价等级为三</w:t>
            </w:r>
            <w:r>
              <w:rPr>
                <w:rFonts w:hint="default" w:ascii="Times New Roman" w:hAnsi="Times New Roman" w:cs="Times New Roman" w:eastAsiaTheme="minorEastAsia"/>
                <w:b w:val="0"/>
                <w:bCs/>
                <w:color w:val="auto"/>
                <w:sz w:val="24"/>
                <w:szCs w:val="24"/>
                <w:lang w:val="en-US" w:eastAsia="zh-CN"/>
              </w:rPr>
              <w:t>级 B，</w:t>
            </w:r>
            <w:r>
              <w:rPr>
                <w:rFonts w:hint="default" w:ascii="Times New Roman" w:hAnsi="Times New Roman" w:cs="Times New Roman" w:eastAsiaTheme="minorEastAsia"/>
                <w:b w:val="0"/>
                <w:bCs/>
                <w:color w:val="auto"/>
                <w:sz w:val="24"/>
                <w:szCs w:val="24"/>
                <w:lang w:eastAsia="zh-CN"/>
              </w:rPr>
              <w:t>仅作一般性分析。</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项目生活污水产生量为</w:t>
            </w:r>
            <w:r>
              <w:rPr>
                <w:rFonts w:hint="eastAsia" w:cs="Times New Roman" w:eastAsiaTheme="minorEastAsia"/>
                <w:b w:val="0"/>
                <w:bCs/>
                <w:color w:val="auto"/>
                <w:sz w:val="24"/>
                <w:szCs w:val="24"/>
                <w:lang w:val="en-US" w:eastAsia="zh-CN"/>
              </w:rPr>
              <w:t>255</w:t>
            </w:r>
            <w:r>
              <w:rPr>
                <w:rFonts w:hint="default" w:ascii="Times New Roman" w:hAnsi="Times New Roman" w:cs="Times New Roman" w:eastAsiaTheme="minorEastAsia"/>
                <w:b w:val="0"/>
                <w:bCs/>
                <w:color w:val="auto"/>
                <w:sz w:val="24"/>
                <w:szCs w:val="24"/>
                <w:lang w:eastAsia="zh-CN"/>
              </w:rPr>
              <w:t>m</w:t>
            </w:r>
            <w:r>
              <w:rPr>
                <w:rFonts w:hint="default" w:ascii="Times New Roman" w:hAnsi="Times New Roman" w:cs="Times New Roman" w:eastAsiaTheme="minorEastAsia"/>
                <w:b w:val="0"/>
                <w:bCs/>
                <w:color w:val="auto"/>
                <w:sz w:val="24"/>
                <w:szCs w:val="24"/>
                <w:vertAlign w:val="superscript"/>
                <w:lang w:eastAsia="zh-CN"/>
              </w:rPr>
              <w:t>3</w:t>
            </w:r>
            <w:r>
              <w:rPr>
                <w:rFonts w:hint="default" w:ascii="Times New Roman" w:hAnsi="Times New Roman" w:cs="Times New Roman" w:eastAsiaTheme="minorEastAsia"/>
                <w:b w:val="0"/>
                <w:bCs/>
                <w:color w:val="auto"/>
                <w:sz w:val="24"/>
                <w:szCs w:val="24"/>
                <w:lang w:eastAsia="zh-CN"/>
              </w:rPr>
              <w:t>/a。生活污水按一般生活污水中污染物浓度估算，其中CODcr</w:t>
            </w:r>
            <w:r>
              <w:rPr>
                <w:rFonts w:hint="eastAsia" w:cs="Times New Roman" w:eastAsiaTheme="minorEastAsia"/>
                <w:b w:val="0"/>
                <w:bCs/>
                <w:color w:val="auto"/>
                <w:sz w:val="24"/>
                <w:szCs w:val="24"/>
                <w:lang w:eastAsia="zh-CN"/>
              </w:rPr>
              <w:t>：</w:t>
            </w:r>
            <w:r>
              <w:rPr>
                <w:rFonts w:hint="default" w:ascii="Times New Roman" w:hAnsi="Times New Roman" w:cs="Times New Roman" w:eastAsiaTheme="minorEastAsia"/>
                <w:b w:val="0"/>
                <w:bCs/>
                <w:color w:val="auto"/>
                <w:sz w:val="24"/>
                <w:szCs w:val="24"/>
                <w:lang w:eastAsia="zh-CN"/>
              </w:rPr>
              <w:t>450mg/L、BOD</w:t>
            </w:r>
            <w:r>
              <w:rPr>
                <w:rFonts w:hint="default" w:ascii="Times New Roman" w:hAnsi="Times New Roman" w:cs="Times New Roman" w:eastAsiaTheme="minorEastAsia"/>
                <w:b w:val="0"/>
                <w:bCs/>
                <w:color w:val="auto"/>
                <w:sz w:val="24"/>
                <w:szCs w:val="24"/>
                <w:vertAlign w:val="subscript"/>
                <w:lang w:eastAsia="zh-CN"/>
              </w:rPr>
              <w:t>5</w:t>
            </w:r>
            <w:r>
              <w:rPr>
                <w:rFonts w:hint="eastAsia" w:cs="Times New Roman" w:eastAsiaTheme="minorEastAsia"/>
                <w:b w:val="0"/>
                <w:bCs/>
                <w:color w:val="auto"/>
                <w:sz w:val="24"/>
                <w:szCs w:val="24"/>
                <w:lang w:eastAsia="zh-CN"/>
              </w:rPr>
              <w:t>：</w:t>
            </w:r>
            <w:r>
              <w:rPr>
                <w:rFonts w:hint="default" w:ascii="Times New Roman" w:hAnsi="Times New Roman" w:cs="Times New Roman" w:eastAsiaTheme="minorEastAsia"/>
                <w:b w:val="0"/>
                <w:bCs/>
                <w:color w:val="auto"/>
                <w:sz w:val="24"/>
                <w:szCs w:val="24"/>
                <w:lang w:eastAsia="zh-CN"/>
              </w:rPr>
              <w:t>250mg/L、SS</w:t>
            </w:r>
            <w:r>
              <w:rPr>
                <w:rFonts w:hint="eastAsia" w:cs="Times New Roman" w:eastAsiaTheme="minorEastAsia"/>
                <w:b w:val="0"/>
                <w:bCs/>
                <w:color w:val="auto"/>
                <w:sz w:val="24"/>
                <w:szCs w:val="24"/>
                <w:lang w:eastAsia="zh-CN"/>
              </w:rPr>
              <w:t>：</w:t>
            </w:r>
            <w:r>
              <w:rPr>
                <w:rFonts w:hint="default" w:ascii="Times New Roman" w:hAnsi="Times New Roman" w:cs="Times New Roman" w:eastAsiaTheme="minorEastAsia"/>
                <w:b w:val="0"/>
                <w:bCs/>
                <w:color w:val="auto"/>
                <w:sz w:val="24"/>
                <w:szCs w:val="24"/>
                <w:lang w:eastAsia="zh-CN"/>
              </w:rPr>
              <w:t>200mg/L、NH</w:t>
            </w:r>
            <w:r>
              <w:rPr>
                <w:rFonts w:hint="default" w:ascii="Times New Roman" w:hAnsi="Times New Roman" w:cs="Times New Roman" w:eastAsiaTheme="minorEastAsia"/>
                <w:b w:val="0"/>
                <w:bCs/>
                <w:color w:val="auto"/>
                <w:sz w:val="24"/>
                <w:szCs w:val="24"/>
                <w:vertAlign w:val="subscript"/>
                <w:lang w:eastAsia="zh-CN"/>
              </w:rPr>
              <w:t>3</w:t>
            </w:r>
            <w:r>
              <w:rPr>
                <w:rFonts w:hint="default" w:ascii="Times New Roman" w:hAnsi="Times New Roman" w:cs="Times New Roman" w:eastAsiaTheme="minorEastAsia"/>
                <w:b w:val="0"/>
                <w:bCs/>
                <w:color w:val="auto"/>
                <w:sz w:val="24"/>
                <w:szCs w:val="24"/>
                <w:lang w:eastAsia="zh-CN"/>
              </w:rPr>
              <w:t>-N</w:t>
            </w:r>
            <w:r>
              <w:rPr>
                <w:rFonts w:hint="eastAsia" w:cs="Times New Roman" w:eastAsiaTheme="minorEastAsia"/>
                <w:b w:val="0"/>
                <w:bCs/>
                <w:color w:val="auto"/>
                <w:sz w:val="24"/>
                <w:szCs w:val="24"/>
                <w:lang w:eastAsia="zh-CN"/>
              </w:rPr>
              <w:t>：</w:t>
            </w:r>
            <w:r>
              <w:rPr>
                <w:rFonts w:hint="default" w:ascii="Times New Roman" w:hAnsi="Times New Roman" w:cs="Times New Roman" w:eastAsiaTheme="minorEastAsia"/>
                <w:b w:val="0"/>
                <w:bCs/>
                <w:color w:val="auto"/>
                <w:sz w:val="24"/>
                <w:szCs w:val="24"/>
                <w:lang w:eastAsia="zh-CN"/>
              </w:rPr>
              <w:t>30mg/L ，则本项目废水污染物产生量分别为</w:t>
            </w:r>
            <w:r>
              <w:rPr>
                <w:rFonts w:hint="default" w:ascii="Times New Roman" w:hAnsi="Times New Roman" w:eastAsia="宋体" w:cs="Times New Roman"/>
                <w:snapToGrid w:val="0"/>
                <w:color w:val="auto"/>
                <w:kern w:val="0"/>
                <w:sz w:val="24"/>
              </w:rPr>
              <w:t>CODcr：0.</w:t>
            </w:r>
            <w:r>
              <w:rPr>
                <w:rFonts w:hint="eastAsia" w:eastAsia="宋体" w:cs="Times New Roman"/>
                <w:snapToGrid w:val="0"/>
                <w:color w:val="auto"/>
                <w:kern w:val="0"/>
                <w:sz w:val="24"/>
                <w:lang w:val="en-US" w:eastAsia="zh-CN"/>
              </w:rPr>
              <w:t>11</w:t>
            </w:r>
            <w:r>
              <w:rPr>
                <w:rFonts w:hint="default" w:ascii="Times New Roman" w:hAnsi="Times New Roman" w:eastAsia="宋体" w:cs="Times New Roman"/>
                <w:snapToGrid w:val="0"/>
                <w:color w:val="auto"/>
                <w:kern w:val="0"/>
                <w:sz w:val="24"/>
              </w:rPr>
              <w:t>t/a</w:t>
            </w:r>
            <w:r>
              <w:rPr>
                <w:rFonts w:hint="default" w:ascii="Times New Roman" w:hAnsi="Times New Roman" w:eastAsia="宋体" w:cs="Times New Roman"/>
                <w:snapToGrid w:val="0"/>
                <w:color w:val="auto"/>
                <w:kern w:val="0"/>
                <w:sz w:val="24"/>
                <w:lang w:eastAsia="zh-CN"/>
              </w:rPr>
              <w:t>、</w:t>
            </w:r>
            <w:r>
              <w:rPr>
                <w:rFonts w:hint="default" w:ascii="Times New Roman" w:hAnsi="Times New Roman" w:eastAsia="宋体" w:cs="Times New Roman"/>
                <w:snapToGrid w:val="0"/>
                <w:color w:val="auto"/>
                <w:kern w:val="0"/>
                <w:sz w:val="24"/>
              </w:rPr>
              <w:t>BOD</w:t>
            </w:r>
            <w:r>
              <w:rPr>
                <w:rFonts w:hint="default" w:ascii="Times New Roman" w:hAnsi="Times New Roman" w:eastAsia="宋体" w:cs="Times New Roman"/>
                <w:snapToGrid w:val="0"/>
                <w:color w:val="auto"/>
                <w:kern w:val="0"/>
                <w:sz w:val="24"/>
                <w:vertAlign w:val="subscript"/>
              </w:rPr>
              <w:t>5</w:t>
            </w:r>
            <w:r>
              <w:rPr>
                <w:rFonts w:hint="default" w:ascii="Times New Roman" w:hAnsi="Times New Roman" w:eastAsia="宋体" w:cs="Times New Roman"/>
                <w:snapToGrid w:val="0"/>
                <w:color w:val="auto"/>
                <w:kern w:val="0"/>
                <w:sz w:val="24"/>
              </w:rPr>
              <w:t>：0.</w:t>
            </w:r>
            <w:r>
              <w:rPr>
                <w:rFonts w:hint="eastAsia" w:eastAsia="宋体" w:cs="Times New Roman"/>
                <w:snapToGrid w:val="0"/>
                <w:color w:val="auto"/>
                <w:kern w:val="0"/>
                <w:sz w:val="24"/>
                <w:lang w:val="en-US" w:eastAsia="zh-CN"/>
              </w:rPr>
              <w:t>0</w:t>
            </w:r>
            <w:r>
              <w:rPr>
                <w:rFonts w:hint="default" w:ascii="Times New Roman" w:hAnsi="Times New Roman" w:eastAsia="宋体" w:cs="Times New Roman"/>
                <w:snapToGrid w:val="0"/>
                <w:color w:val="auto"/>
                <w:kern w:val="0"/>
                <w:sz w:val="24"/>
                <w:lang w:val="en-US" w:eastAsia="zh-CN"/>
              </w:rPr>
              <w:t>6</w:t>
            </w:r>
            <w:r>
              <w:rPr>
                <w:rFonts w:hint="default" w:ascii="Times New Roman" w:hAnsi="Times New Roman" w:eastAsia="宋体" w:cs="Times New Roman"/>
                <w:snapToGrid w:val="0"/>
                <w:color w:val="auto"/>
                <w:kern w:val="0"/>
                <w:sz w:val="24"/>
              </w:rPr>
              <w:t>t/a</w:t>
            </w:r>
            <w:r>
              <w:rPr>
                <w:rFonts w:hint="default" w:ascii="Times New Roman" w:hAnsi="Times New Roman" w:eastAsia="宋体" w:cs="Times New Roman"/>
                <w:snapToGrid w:val="0"/>
                <w:color w:val="auto"/>
                <w:kern w:val="0"/>
                <w:sz w:val="24"/>
                <w:lang w:eastAsia="zh-CN"/>
              </w:rPr>
              <w:t>、</w:t>
            </w:r>
            <w:r>
              <w:rPr>
                <w:rFonts w:hint="default" w:ascii="Times New Roman" w:hAnsi="Times New Roman" w:eastAsia="宋体" w:cs="Times New Roman"/>
                <w:snapToGrid w:val="0"/>
                <w:color w:val="auto"/>
                <w:kern w:val="0"/>
                <w:sz w:val="24"/>
              </w:rPr>
              <w:t>SS：0.</w:t>
            </w:r>
            <w:r>
              <w:rPr>
                <w:rFonts w:hint="eastAsia" w:eastAsia="宋体" w:cs="Times New Roman"/>
                <w:snapToGrid w:val="0"/>
                <w:color w:val="auto"/>
                <w:kern w:val="0"/>
                <w:sz w:val="24"/>
                <w:lang w:val="en-US" w:eastAsia="zh-CN"/>
              </w:rPr>
              <w:t>05</w:t>
            </w:r>
            <w:r>
              <w:rPr>
                <w:rFonts w:hint="default" w:ascii="Times New Roman" w:hAnsi="Times New Roman" w:eastAsia="宋体" w:cs="Times New Roman"/>
                <w:snapToGrid w:val="0"/>
                <w:color w:val="auto"/>
                <w:kern w:val="0"/>
                <w:sz w:val="24"/>
              </w:rPr>
              <w:t>t/a</w:t>
            </w:r>
            <w:r>
              <w:rPr>
                <w:rFonts w:hint="default" w:ascii="Times New Roman" w:hAnsi="Times New Roman" w:eastAsia="宋体" w:cs="Times New Roman"/>
                <w:snapToGrid w:val="0"/>
                <w:color w:val="auto"/>
                <w:kern w:val="0"/>
                <w:sz w:val="24"/>
                <w:lang w:eastAsia="zh-CN"/>
              </w:rPr>
              <w:t>、</w:t>
            </w:r>
            <w:r>
              <w:rPr>
                <w:rFonts w:hint="default" w:ascii="Times New Roman" w:hAnsi="Times New Roman" w:eastAsia="宋体" w:cs="Times New Roman"/>
                <w:snapToGrid w:val="0"/>
                <w:color w:val="auto"/>
                <w:kern w:val="0"/>
                <w:sz w:val="24"/>
              </w:rPr>
              <w:t>NH</w:t>
            </w:r>
            <w:r>
              <w:rPr>
                <w:rFonts w:hint="default" w:ascii="Times New Roman" w:hAnsi="Times New Roman" w:eastAsia="宋体" w:cs="Times New Roman"/>
                <w:snapToGrid w:val="0"/>
                <w:color w:val="auto"/>
                <w:kern w:val="0"/>
                <w:sz w:val="24"/>
                <w:vertAlign w:val="subscript"/>
              </w:rPr>
              <w:t>3</w:t>
            </w:r>
            <w:r>
              <w:rPr>
                <w:rFonts w:hint="default" w:ascii="Times New Roman" w:hAnsi="Times New Roman" w:eastAsia="宋体" w:cs="Times New Roman"/>
                <w:snapToGrid w:val="0"/>
                <w:color w:val="auto"/>
                <w:kern w:val="0"/>
                <w:sz w:val="24"/>
              </w:rPr>
              <w:t>-N：0.0</w:t>
            </w:r>
            <w:r>
              <w:rPr>
                <w:rFonts w:hint="eastAsia" w:eastAsia="宋体" w:cs="Times New Roman"/>
                <w:snapToGrid w:val="0"/>
                <w:color w:val="auto"/>
                <w:kern w:val="0"/>
                <w:sz w:val="24"/>
                <w:lang w:val="en-US" w:eastAsia="zh-CN"/>
              </w:rPr>
              <w:t>07</w:t>
            </w:r>
            <w:r>
              <w:rPr>
                <w:rFonts w:hint="default" w:ascii="Times New Roman" w:hAnsi="Times New Roman" w:eastAsia="宋体" w:cs="Times New Roman"/>
                <w:snapToGrid w:val="0"/>
                <w:color w:val="auto"/>
                <w:kern w:val="0"/>
                <w:sz w:val="24"/>
              </w:rPr>
              <w:t>t/a</w:t>
            </w:r>
            <w:r>
              <w:rPr>
                <w:rFonts w:hint="default" w:ascii="Times New Roman" w:hAnsi="Times New Roman" w:cs="Times New Roman" w:eastAsiaTheme="minorEastAsia"/>
                <w:b w:val="0"/>
                <w:bCs/>
                <w:color w:val="auto"/>
                <w:sz w:val="24"/>
                <w:szCs w:val="24"/>
                <w:lang w:eastAsia="zh-CN"/>
              </w:rPr>
              <w:t>，本项目</w:t>
            </w:r>
            <w:r>
              <w:rPr>
                <w:rFonts w:hint="default" w:ascii="Times New Roman" w:hAnsi="Times New Roman" w:cs="Times New Roman" w:eastAsiaTheme="minorEastAsia"/>
                <w:b w:val="0"/>
                <w:bCs/>
                <w:color w:val="auto"/>
                <w:sz w:val="24"/>
                <w:szCs w:val="24"/>
                <w:lang w:val="en-US" w:eastAsia="zh-CN"/>
              </w:rPr>
              <w:t>所在区域</w:t>
            </w:r>
            <w:r>
              <w:rPr>
                <w:rFonts w:hint="default" w:ascii="Times New Roman" w:hAnsi="Times New Roman" w:cs="Times New Roman" w:eastAsiaTheme="minorEastAsia"/>
                <w:b w:val="0"/>
                <w:bCs/>
                <w:color w:val="auto"/>
                <w:sz w:val="24"/>
                <w:szCs w:val="24"/>
                <w:lang w:eastAsia="zh-CN"/>
              </w:rPr>
              <w:t>无市政污水管网，厂区</w:t>
            </w:r>
            <w:r>
              <w:rPr>
                <w:rFonts w:hint="default" w:ascii="Times New Roman" w:hAnsi="Times New Roman" w:cs="Times New Roman" w:eastAsiaTheme="minorEastAsia"/>
                <w:b w:val="0"/>
                <w:bCs/>
                <w:color w:val="auto"/>
                <w:sz w:val="24"/>
                <w:szCs w:val="24"/>
                <w:lang w:val="en-US" w:eastAsia="zh-CN"/>
              </w:rPr>
              <w:t>内</w:t>
            </w:r>
            <w:r>
              <w:rPr>
                <w:rFonts w:hint="default" w:ascii="Times New Roman" w:hAnsi="Times New Roman" w:cs="Times New Roman" w:eastAsiaTheme="minorEastAsia"/>
                <w:b w:val="0"/>
                <w:bCs/>
                <w:color w:val="auto"/>
                <w:sz w:val="24"/>
                <w:szCs w:val="24"/>
                <w:lang w:eastAsia="zh-CN"/>
              </w:rPr>
              <w:t>设有化粪池，生活污水经化粪池（防渗）处理后，定期清掏外运做农肥，不外排。</w:t>
            </w:r>
          </w:p>
          <w:p>
            <w:pPr>
              <w:spacing w:line="360" w:lineRule="auto"/>
              <w:ind w:firstLine="480" w:firstLineChars="200"/>
              <w:rPr>
                <w:rFonts w:hint="eastAsia" w:ascii="Times New Roman" w:hAnsi="Times New Roman" w:cs="Times New Roman" w:eastAsiaTheme="minorEastAsia"/>
                <w:b w:val="0"/>
                <w:bCs/>
                <w:color w:val="auto"/>
                <w:sz w:val="24"/>
                <w:szCs w:val="24"/>
                <w:lang w:val="en-US" w:eastAsia="zh-CN"/>
              </w:rPr>
            </w:pPr>
            <w:r>
              <w:rPr>
                <w:rFonts w:hint="default" w:ascii="Times New Roman" w:hAnsi="Times New Roman" w:cs="Times New Roman" w:eastAsiaTheme="minorEastAsia"/>
                <w:b w:val="0"/>
                <w:bCs/>
                <w:color w:val="auto"/>
                <w:sz w:val="24"/>
                <w:szCs w:val="24"/>
                <w:lang w:eastAsia="zh-CN"/>
              </w:rPr>
              <w:t>项目所在区域主要的地面水体为</w:t>
            </w:r>
            <w:r>
              <w:rPr>
                <w:rFonts w:hint="eastAsia" w:cs="Times New Roman" w:eastAsiaTheme="minorEastAsia"/>
                <w:b w:val="0"/>
                <w:bCs/>
                <w:color w:val="auto"/>
                <w:sz w:val="24"/>
                <w:szCs w:val="24"/>
                <w:lang w:val="en-US" w:eastAsia="zh-CN"/>
              </w:rPr>
              <w:t>风河</w:t>
            </w:r>
            <w:r>
              <w:rPr>
                <w:rFonts w:hint="default" w:ascii="Times New Roman" w:hAnsi="Times New Roman" w:cs="Times New Roman" w:eastAsiaTheme="minorEastAsia"/>
                <w:b w:val="0"/>
                <w:bCs/>
                <w:color w:val="auto"/>
                <w:sz w:val="24"/>
                <w:szCs w:val="24"/>
                <w:lang w:eastAsia="zh-CN"/>
              </w:rPr>
              <w:t>（</w:t>
            </w:r>
            <w:r>
              <w:rPr>
                <w:rFonts w:hint="default" w:ascii="Times New Roman" w:hAnsi="Times New Roman" w:cs="Times New Roman" w:eastAsiaTheme="minorEastAsia"/>
                <w:b w:val="0"/>
                <w:bCs/>
                <w:color w:val="auto"/>
                <w:sz w:val="24"/>
                <w:szCs w:val="24"/>
                <w:lang w:val="en-US" w:eastAsia="zh-CN"/>
              </w:rPr>
              <w:t>东北侧</w:t>
            </w:r>
            <w:r>
              <w:rPr>
                <w:rFonts w:hint="eastAsia" w:cs="Times New Roman" w:eastAsiaTheme="minorEastAsia"/>
                <w:b w:val="0"/>
                <w:bCs/>
                <w:color w:val="auto"/>
                <w:sz w:val="24"/>
                <w:szCs w:val="24"/>
                <w:lang w:val="en-US" w:eastAsia="zh-CN"/>
              </w:rPr>
              <w:t>4.4k</w:t>
            </w:r>
            <w:r>
              <w:rPr>
                <w:rFonts w:hint="default" w:ascii="Times New Roman" w:hAnsi="Times New Roman" w:cs="Times New Roman" w:eastAsiaTheme="minorEastAsia"/>
                <w:b w:val="0"/>
                <w:bCs/>
                <w:color w:val="auto"/>
                <w:sz w:val="24"/>
                <w:szCs w:val="24"/>
                <w:lang w:val="en-US" w:eastAsia="zh-CN"/>
              </w:rPr>
              <w:t>m处</w:t>
            </w:r>
            <w:r>
              <w:rPr>
                <w:rFonts w:hint="default" w:ascii="Times New Roman" w:hAnsi="Times New Roman" w:cs="Times New Roman" w:eastAsiaTheme="minorEastAsia"/>
                <w:b w:val="0"/>
                <w:bCs/>
                <w:color w:val="auto"/>
                <w:sz w:val="24"/>
                <w:szCs w:val="24"/>
                <w:lang w:eastAsia="zh-CN"/>
              </w:rPr>
              <w:t>），根据《青岛市饮用水水源保护区划》（青政发[2014]30号）</w:t>
            </w:r>
            <w:r>
              <w:rPr>
                <w:rFonts w:hint="default" w:ascii="Times New Roman" w:hAnsi="Times New Roman" w:cs="Times New Roman" w:eastAsiaTheme="minorEastAsia"/>
                <w:b w:val="0"/>
                <w:bCs/>
                <w:color w:val="auto"/>
                <w:sz w:val="24"/>
                <w:szCs w:val="24"/>
                <w:lang w:val="en-US" w:eastAsia="zh-CN"/>
              </w:rPr>
              <w:t>及《青岛市水功能区划》（</w:t>
            </w:r>
            <w:r>
              <w:rPr>
                <w:rFonts w:hint="default" w:ascii="Times New Roman" w:hAnsi="Times New Roman" w:cs="Times New Roman" w:eastAsiaTheme="minorEastAsia"/>
                <w:b w:val="0"/>
                <w:bCs/>
                <w:color w:val="auto"/>
                <w:sz w:val="24"/>
                <w:szCs w:val="24"/>
                <w:lang w:eastAsia="zh-CN"/>
              </w:rPr>
              <w:t>青政</w:t>
            </w:r>
            <w:r>
              <w:rPr>
                <w:rFonts w:hint="default" w:ascii="Times New Roman" w:hAnsi="Times New Roman" w:cs="Times New Roman" w:eastAsiaTheme="minorEastAsia"/>
                <w:b w:val="0"/>
                <w:bCs/>
                <w:color w:val="auto"/>
                <w:sz w:val="24"/>
                <w:szCs w:val="24"/>
                <w:lang w:val="en-US" w:eastAsia="zh-CN"/>
              </w:rPr>
              <w:t>办</w:t>
            </w:r>
            <w:r>
              <w:rPr>
                <w:rFonts w:hint="default" w:ascii="Times New Roman" w:hAnsi="Times New Roman" w:cs="Times New Roman" w:eastAsiaTheme="minorEastAsia"/>
                <w:b w:val="0"/>
                <w:bCs/>
                <w:color w:val="auto"/>
                <w:sz w:val="24"/>
                <w:szCs w:val="24"/>
                <w:lang w:eastAsia="zh-CN"/>
              </w:rPr>
              <w:t>发[201</w:t>
            </w:r>
            <w:r>
              <w:rPr>
                <w:rFonts w:hint="default" w:ascii="Times New Roman" w:hAnsi="Times New Roman" w:cs="Times New Roman" w:eastAsiaTheme="minorEastAsia"/>
                <w:b w:val="0"/>
                <w:bCs/>
                <w:color w:val="auto"/>
                <w:sz w:val="24"/>
                <w:szCs w:val="24"/>
                <w:lang w:val="en-US" w:eastAsia="zh-CN"/>
              </w:rPr>
              <w:t>7</w:t>
            </w:r>
            <w:r>
              <w:rPr>
                <w:rFonts w:hint="default" w:ascii="Times New Roman" w:hAnsi="Times New Roman" w:cs="Times New Roman" w:eastAsiaTheme="minorEastAsia"/>
                <w:b w:val="0"/>
                <w:bCs/>
                <w:color w:val="auto"/>
                <w:sz w:val="24"/>
                <w:szCs w:val="24"/>
                <w:lang w:eastAsia="zh-CN"/>
              </w:rPr>
              <w:t>]</w:t>
            </w:r>
            <w:r>
              <w:rPr>
                <w:rFonts w:hint="default" w:ascii="Times New Roman" w:hAnsi="Times New Roman" w:cs="Times New Roman" w:eastAsiaTheme="minorEastAsia"/>
                <w:b w:val="0"/>
                <w:bCs/>
                <w:color w:val="auto"/>
                <w:sz w:val="24"/>
                <w:szCs w:val="24"/>
                <w:lang w:val="en-US" w:eastAsia="zh-CN"/>
              </w:rPr>
              <w:t>8</w:t>
            </w:r>
            <w:r>
              <w:rPr>
                <w:rFonts w:hint="default" w:ascii="Times New Roman" w:hAnsi="Times New Roman" w:cs="Times New Roman" w:eastAsiaTheme="minorEastAsia"/>
                <w:b w:val="0"/>
                <w:bCs/>
                <w:color w:val="auto"/>
                <w:sz w:val="24"/>
                <w:szCs w:val="24"/>
                <w:lang w:eastAsia="zh-CN"/>
              </w:rPr>
              <w:t>号</w:t>
            </w:r>
            <w:r>
              <w:rPr>
                <w:rFonts w:hint="default" w:ascii="Times New Roman" w:hAnsi="Times New Roman" w:cs="Times New Roman" w:eastAsiaTheme="minorEastAsia"/>
                <w:b w:val="0"/>
                <w:bCs/>
                <w:color w:val="auto"/>
                <w:sz w:val="24"/>
                <w:szCs w:val="24"/>
                <w:lang w:val="en-US" w:eastAsia="zh-CN"/>
              </w:rPr>
              <w:t>）</w:t>
            </w:r>
            <w:r>
              <w:rPr>
                <w:rFonts w:hint="eastAsia" w:ascii="Times New Roman" w:hAnsi="Times New Roman" w:cs="Times New Roman" w:eastAsiaTheme="minorEastAsia"/>
                <w:b w:val="0"/>
                <w:bCs/>
                <w:color w:val="auto"/>
                <w:sz w:val="24"/>
                <w:szCs w:val="24"/>
                <w:lang w:val="en-US" w:eastAsia="zh-CN"/>
              </w:rPr>
              <w:t>，</w:t>
            </w:r>
            <w:r>
              <w:rPr>
                <w:rFonts w:hint="default" w:ascii="Times New Roman" w:hAnsi="Times New Roman" w:cs="Times New Roman" w:eastAsiaTheme="minorEastAsia"/>
                <w:b w:val="0"/>
                <w:bCs/>
                <w:color w:val="auto"/>
                <w:sz w:val="24"/>
                <w:szCs w:val="24"/>
                <w:lang w:eastAsia="zh-CN"/>
              </w:rPr>
              <w:t>不在</w:t>
            </w:r>
            <w:r>
              <w:rPr>
                <w:rFonts w:hint="eastAsia" w:cs="Times New Roman" w:eastAsiaTheme="minorEastAsia"/>
                <w:b w:val="0"/>
                <w:bCs/>
                <w:color w:val="auto"/>
                <w:sz w:val="24"/>
                <w:szCs w:val="24"/>
                <w:lang w:val="en-US" w:eastAsia="zh-CN"/>
              </w:rPr>
              <w:t>风河</w:t>
            </w:r>
            <w:r>
              <w:rPr>
                <w:rFonts w:hint="default" w:ascii="Times New Roman" w:hAnsi="Times New Roman" w:cs="Times New Roman" w:eastAsiaTheme="minorEastAsia"/>
                <w:b w:val="0"/>
                <w:bCs/>
                <w:color w:val="auto"/>
                <w:sz w:val="24"/>
                <w:szCs w:val="24"/>
                <w:lang w:eastAsia="zh-CN"/>
              </w:rPr>
              <w:t>生活饮用水地表水源二级保护区、准保护区范围内</w:t>
            </w:r>
            <w:r>
              <w:rPr>
                <w:rFonts w:hint="eastAsia" w:ascii="Times New Roman" w:hAnsi="Times New Roman" w:cs="Times New Roman" w:eastAsiaTheme="minorEastAsia"/>
                <w:b w:val="0"/>
                <w:bCs/>
                <w:color w:val="auto"/>
                <w:sz w:val="24"/>
                <w:szCs w:val="24"/>
                <w:lang w:eastAsia="zh-CN"/>
              </w:rPr>
              <w:t>。</w:t>
            </w:r>
            <w:r>
              <w:rPr>
                <w:rFonts w:hint="eastAsia" w:ascii="Times New Roman" w:hAnsi="Times New Roman" w:cs="Times New Roman" w:eastAsiaTheme="minorEastAsia"/>
                <w:b w:val="0"/>
                <w:bCs/>
                <w:color w:val="auto"/>
                <w:sz w:val="24"/>
                <w:szCs w:val="24"/>
                <w:lang w:val="en-US" w:eastAsia="zh-CN"/>
              </w:rPr>
              <w:t>且项目生活污水经化粪池（防渗）处理后，外运做农肥，不外排，不会对</w:t>
            </w:r>
            <w:r>
              <w:rPr>
                <w:rFonts w:hint="eastAsia" w:cs="Times New Roman" w:eastAsiaTheme="minorEastAsia"/>
                <w:b w:val="0"/>
                <w:bCs/>
                <w:color w:val="auto"/>
                <w:sz w:val="24"/>
                <w:szCs w:val="24"/>
                <w:lang w:val="en-US" w:eastAsia="zh-CN"/>
              </w:rPr>
              <w:t>风河</w:t>
            </w:r>
            <w:r>
              <w:rPr>
                <w:rFonts w:hint="eastAsia" w:ascii="Times New Roman" w:hAnsi="Times New Roman" w:cs="Times New Roman" w:eastAsiaTheme="minorEastAsia"/>
                <w:b w:val="0"/>
                <w:bCs/>
                <w:color w:val="auto"/>
                <w:sz w:val="24"/>
                <w:szCs w:val="24"/>
                <w:lang w:val="en-US" w:eastAsia="zh-CN"/>
              </w:rPr>
              <w:t>造成污染。</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因此，项目营运期产生的废水对项目周围水环境影响较小。</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w:t>
            </w:r>
            <w:r>
              <w:rPr>
                <w:rFonts w:hint="default" w:ascii="Times New Roman" w:hAnsi="Times New Roman" w:cs="Times New Roman" w:eastAsiaTheme="minorEastAsia"/>
                <w:b w:val="0"/>
                <w:bCs/>
                <w:color w:val="auto"/>
                <w:sz w:val="24"/>
                <w:szCs w:val="24"/>
                <w:lang w:val="en-US" w:eastAsia="zh-CN"/>
              </w:rPr>
              <w:t>2）地下水</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根据《环境影响评价技术导则  地下水环境》（HJ610-2016）中“附录A  地下水环境影响评价行业分类表”中“</w:t>
            </w:r>
            <w:r>
              <w:rPr>
                <w:rFonts w:hint="eastAsia" w:cs="Times New Roman" w:eastAsiaTheme="minorEastAsia"/>
                <w:b w:val="0"/>
                <w:bCs/>
                <w:color w:val="auto"/>
                <w:sz w:val="24"/>
                <w:szCs w:val="24"/>
                <w:highlight w:val="none"/>
                <w:lang w:val="en-US" w:eastAsia="zh-CN"/>
              </w:rPr>
              <w:t>K</w:t>
            </w:r>
            <w:r>
              <w:rPr>
                <w:rFonts w:hint="default" w:ascii="Times New Roman" w:hAnsi="Times New Roman" w:cs="Times New Roman" w:eastAsiaTheme="minorEastAsia"/>
                <w:b w:val="0"/>
                <w:bCs/>
                <w:color w:val="auto"/>
                <w:sz w:val="24"/>
                <w:szCs w:val="24"/>
                <w:highlight w:val="none"/>
                <w:lang w:eastAsia="zh-CN"/>
              </w:rPr>
              <w:t xml:space="preserve"> </w:t>
            </w:r>
            <w:r>
              <w:rPr>
                <w:rFonts w:hint="eastAsia" w:cs="Times New Roman" w:eastAsiaTheme="minorEastAsia"/>
                <w:b w:val="0"/>
                <w:bCs/>
                <w:color w:val="auto"/>
                <w:sz w:val="24"/>
                <w:szCs w:val="24"/>
                <w:highlight w:val="none"/>
                <w:lang w:val="en-US" w:eastAsia="zh-CN"/>
              </w:rPr>
              <w:t>机械、电子/75</w:t>
            </w:r>
            <w:r>
              <w:rPr>
                <w:rFonts w:hint="default" w:ascii="Times New Roman" w:hAnsi="Times New Roman" w:cs="Times New Roman" w:eastAsiaTheme="minorEastAsia"/>
                <w:b w:val="0"/>
                <w:bCs/>
                <w:color w:val="auto"/>
                <w:sz w:val="24"/>
                <w:szCs w:val="24"/>
                <w:highlight w:val="none"/>
                <w:lang w:eastAsia="zh-CN"/>
              </w:rPr>
              <w:t>、</w:t>
            </w:r>
            <w:r>
              <w:rPr>
                <w:rFonts w:hint="eastAsia" w:cs="Times New Roman" w:eastAsiaTheme="minorEastAsia"/>
                <w:b w:val="0"/>
                <w:bCs/>
                <w:color w:val="auto"/>
                <w:sz w:val="24"/>
                <w:szCs w:val="24"/>
                <w:highlight w:val="none"/>
                <w:lang w:val="en-US" w:eastAsia="zh-CN"/>
              </w:rPr>
              <w:t>船舶及相关装置制造</w:t>
            </w:r>
            <w:r>
              <w:rPr>
                <w:rFonts w:hint="default" w:ascii="Times New Roman" w:hAnsi="Times New Roman" w:cs="Times New Roman" w:eastAsiaTheme="minorEastAsia"/>
                <w:b w:val="0"/>
                <w:bCs/>
                <w:color w:val="auto"/>
                <w:sz w:val="24"/>
                <w:szCs w:val="24"/>
                <w:highlight w:val="none"/>
                <w:lang w:eastAsia="zh-CN"/>
              </w:rPr>
              <w:t>”</w:t>
            </w:r>
            <w:r>
              <w:rPr>
                <w:rFonts w:hint="default" w:ascii="Times New Roman" w:hAnsi="Times New Roman" w:cs="Times New Roman" w:eastAsiaTheme="minorEastAsia"/>
                <w:b w:val="0"/>
                <w:bCs/>
                <w:color w:val="auto"/>
                <w:sz w:val="24"/>
                <w:szCs w:val="24"/>
                <w:highlight w:val="none"/>
                <w:lang w:val="en-US" w:eastAsia="zh-CN"/>
              </w:rPr>
              <w:t>中“其他（编制报告表）</w:t>
            </w:r>
            <w:r>
              <w:rPr>
                <w:rFonts w:hint="default" w:ascii="Times New Roman" w:hAnsi="Times New Roman" w:cs="Times New Roman" w:eastAsiaTheme="minorEastAsia"/>
                <w:b w:val="0"/>
                <w:bCs/>
                <w:color w:val="auto"/>
                <w:sz w:val="24"/>
                <w:szCs w:val="24"/>
                <w:lang w:eastAsia="zh-CN"/>
              </w:rPr>
              <w:t>”，本项目地</w:t>
            </w:r>
            <w:r>
              <w:rPr>
                <w:rFonts w:hint="default" w:ascii="Times New Roman" w:hAnsi="Times New Roman" w:cs="Times New Roman" w:eastAsiaTheme="minorEastAsia"/>
                <w:b w:val="0"/>
                <w:bCs/>
                <w:color w:val="auto"/>
                <w:sz w:val="24"/>
                <w:szCs w:val="24"/>
                <w:lang w:val="en-US" w:eastAsia="zh-CN"/>
              </w:rPr>
              <w:t>下</w:t>
            </w:r>
            <w:r>
              <w:rPr>
                <w:rFonts w:hint="default" w:ascii="Times New Roman" w:hAnsi="Times New Roman" w:cs="Times New Roman" w:eastAsiaTheme="minorEastAsia"/>
                <w:b w:val="0"/>
                <w:bCs/>
                <w:color w:val="auto"/>
                <w:sz w:val="24"/>
                <w:szCs w:val="24"/>
                <w:lang w:eastAsia="zh-CN"/>
              </w:rPr>
              <w:t>水环境影响评价项目类别属于Ⅳ类项目，不开展地下水环境影响评价，简单分析即可。</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项目废水主要为职工产生生活污水经化粪池处理后，定期清掏外运做农肥，化粪池采取防渗处理，可有效防止废水渗漏。危废暂存间地面采取硬化措施，并用专用容器对危险废物进行储存，定期委托有资质的单位进行收集处理，不会通过地表水和地下水的水力联系而进入地下水从而引起地下水水质的变化，对地下水环境影响较小。</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val="en-US" w:eastAsia="zh-CN"/>
              </w:rPr>
              <w:t>项目应采取以下</w:t>
            </w:r>
            <w:r>
              <w:rPr>
                <w:rFonts w:hint="default" w:ascii="Times New Roman" w:hAnsi="Times New Roman" w:cs="Times New Roman" w:eastAsiaTheme="minorEastAsia"/>
                <w:b w:val="0"/>
                <w:bCs/>
                <w:color w:val="auto"/>
                <w:sz w:val="24"/>
                <w:szCs w:val="24"/>
                <w:lang w:eastAsia="zh-CN"/>
              </w:rPr>
              <w:t>地下水污染防治措施：</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a．源头控制</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①建立和完善污、雨水的收集设施，并对厂区可能产生污染和泄漏下渗的区域做防渗处理。</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②危废暂存间、化粪池、</w:t>
            </w:r>
            <w:r>
              <w:rPr>
                <w:rFonts w:hint="default" w:ascii="Times New Roman" w:hAnsi="Times New Roman" w:cs="Times New Roman" w:eastAsiaTheme="minorEastAsia"/>
                <w:b w:val="0"/>
                <w:bCs/>
                <w:color w:val="auto"/>
                <w:sz w:val="24"/>
                <w:szCs w:val="24"/>
                <w:lang w:val="en-US" w:eastAsia="zh-CN"/>
              </w:rPr>
              <w:t>排水管道</w:t>
            </w:r>
            <w:r>
              <w:rPr>
                <w:rFonts w:hint="default" w:ascii="Times New Roman" w:hAnsi="Times New Roman" w:cs="Times New Roman" w:eastAsiaTheme="minorEastAsia"/>
                <w:b w:val="0"/>
                <w:bCs/>
                <w:color w:val="auto"/>
                <w:sz w:val="24"/>
                <w:szCs w:val="24"/>
                <w:lang w:eastAsia="zh-CN"/>
              </w:rPr>
              <w:t>均采用防水材料进行底部防渗，降低污水渗透率；同时，企业安排专门人员进行定期检查，出现问题及时补救。</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厂区排污管道接头处采用严格的防渗漏措施保证管道无渗漏。在管道的选材上选用耐腐蚀性强的管道，渗透系数≤1.0×10</w:t>
            </w:r>
            <w:r>
              <w:rPr>
                <w:rFonts w:hint="default" w:ascii="Times New Roman" w:hAnsi="Times New Roman" w:cs="Times New Roman" w:eastAsiaTheme="minorEastAsia"/>
                <w:b w:val="0"/>
                <w:bCs/>
                <w:color w:val="auto"/>
                <w:sz w:val="24"/>
                <w:szCs w:val="24"/>
                <w:vertAlign w:val="superscript"/>
                <w:lang w:eastAsia="zh-CN"/>
              </w:rPr>
              <w:t>-12</w:t>
            </w:r>
            <w:r>
              <w:rPr>
                <w:rFonts w:hint="default" w:ascii="Times New Roman" w:hAnsi="Times New Roman" w:cs="Times New Roman" w:eastAsiaTheme="minorEastAsia"/>
                <w:b w:val="0"/>
                <w:bCs/>
                <w:color w:val="auto"/>
                <w:sz w:val="24"/>
                <w:szCs w:val="24"/>
                <w:lang w:eastAsia="zh-CN"/>
              </w:rPr>
              <w:t>cm/s。</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③加强生产和设备运行管理，从原料产品储存、生产、运输、污染处理设施等全过程控制各种有害材料、产品泄漏，采取行之有效的防渗措施，定期检查污染源项地下水保护设施，及时消除污染隐患，杜绝跑冒滴漏现象；发现有污染物泄漏或渗漏，采取清理污染物和修补等补救措施。</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b．分区防治</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针对不同生产环节的的污染防治要求，有针对性的采取不同的防腐、防渗工程措施。</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重点污染区：</w:t>
            </w:r>
            <w:r>
              <w:rPr>
                <w:rFonts w:hint="default" w:ascii="Times New Roman" w:hAnsi="Times New Roman" w:cs="Times New Roman" w:eastAsiaTheme="minorEastAsia"/>
                <w:b w:val="0"/>
                <w:bCs/>
                <w:color w:val="auto"/>
                <w:sz w:val="24"/>
                <w:szCs w:val="24"/>
                <w:lang w:val="en-US" w:eastAsia="zh-CN"/>
              </w:rPr>
              <w:t>危废暂存区</w:t>
            </w:r>
            <w:r>
              <w:rPr>
                <w:rFonts w:hint="default" w:ascii="Times New Roman" w:hAnsi="Times New Roman" w:cs="Times New Roman" w:eastAsiaTheme="minorEastAsia"/>
                <w:b w:val="0"/>
                <w:bCs/>
                <w:color w:val="auto"/>
                <w:sz w:val="24"/>
                <w:szCs w:val="24"/>
                <w:lang w:eastAsia="zh-CN"/>
              </w:rPr>
              <w:t>、化粪池及输送管道。重点污染区严格按照《危险废物贮存污染控制标准》（GB18597-2001）及修改单要求进行防渗工程设计施工，防渗措施为：车间采取粘土铺底，再在上层铺设10-15cm的水泥进行硬化，并铺人工防腐、防渗材料；化粪池、沉淀池均用水泥硬化，四周壁用砖砌再用水泥硬化防渗，全池涂环氧树脂防腐防渗</w:t>
            </w:r>
            <w:r>
              <w:rPr>
                <w:rFonts w:hint="eastAsia" w:ascii="Times New Roman" w:hAnsi="Times New Roman" w:cs="Times New Roman" w:eastAsiaTheme="minorEastAsia"/>
                <w:b w:val="0"/>
                <w:bCs/>
                <w:color w:val="auto"/>
                <w:sz w:val="24"/>
                <w:szCs w:val="24"/>
                <w:lang w:eastAsia="zh-CN"/>
              </w:rPr>
              <w:t>防渗系数</w:t>
            </w:r>
            <w:r>
              <w:rPr>
                <w:rFonts w:hint="default" w:ascii="Times New Roman" w:hAnsi="Times New Roman" w:cs="Times New Roman" w:eastAsiaTheme="minorEastAsia"/>
                <w:b w:val="0"/>
                <w:bCs/>
                <w:color w:val="auto"/>
                <w:sz w:val="24"/>
                <w:szCs w:val="24"/>
                <w:lang w:eastAsia="zh-CN"/>
              </w:rPr>
              <w:t>≤</w:t>
            </w:r>
            <w:r>
              <w:rPr>
                <w:rFonts w:hint="eastAsia" w:ascii="Times New Roman" w:hAnsi="Times New Roman" w:cs="Times New Roman" w:eastAsiaTheme="minorEastAsia"/>
                <w:b w:val="0"/>
                <w:bCs/>
                <w:color w:val="auto"/>
                <w:sz w:val="24"/>
                <w:szCs w:val="24"/>
                <w:lang w:eastAsia="zh-CN"/>
              </w:rPr>
              <w:t>10</w:t>
            </w:r>
            <w:r>
              <w:rPr>
                <w:rFonts w:hint="eastAsia" w:ascii="Times New Roman" w:hAnsi="Times New Roman" w:cs="Times New Roman" w:eastAsiaTheme="minorEastAsia"/>
                <w:b w:val="0"/>
                <w:bCs/>
                <w:color w:val="auto"/>
                <w:sz w:val="24"/>
                <w:szCs w:val="24"/>
                <w:vertAlign w:val="superscript"/>
                <w:lang w:eastAsia="zh-CN"/>
              </w:rPr>
              <w:t>-</w:t>
            </w:r>
            <w:r>
              <w:rPr>
                <w:rFonts w:hint="eastAsia" w:ascii="Times New Roman" w:hAnsi="Times New Roman" w:cs="Times New Roman" w:eastAsiaTheme="minorEastAsia"/>
                <w:b w:val="0"/>
                <w:bCs/>
                <w:color w:val="auto"/>
                <w:sz w:val="24"/>
                <w:szCs w:val="24"/>
                <w:vertAlign w:val="superscript"/>
                <w:lang w:val="en-US" w:eastAsia="zh-CN"/>
              </w:rPr>
              <w:t>10</w:t>
            </w:r>
            <w:r>
              <w:rPr>
                <w:rFonts w:hint="eastAsia" w:ascii="Times New Roman" w:hAnsi="Times New Roman" w:cs="Times New Roman" w:eastAsiaTheme="minorEastAsia"/>
                <w:b w:val="0"/>
                <w:bCs/>
                <w:color w:val="auto"/>
                <w:sz w:val="24"/>
                <w:szCs w:val="24"/>
                <w:lang w:eastAsia="zh-CN"/>
              </w:rPr>
              <w:t>cm/s</w:t>
            </w:r>
            <w:r>
              <w:rPr>
                <w:rFonts w:hint="default" w:ascii="Times New Roman" w:hAnsi="Times New Roman" w:cs="Times New Roman" w:eastAsiaTheme="minorEastAsia"/>
                <w:b w:val="0"/>
                <w:bCs/>
                <w:color w:val="auto"/>
                <w:sz w:val="24"/>
                <w:szCs w:val="24"/>
                <w:lang w:eastAsia="zh-CN"/>
              </w:rPr>
              <w:t>。</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一般污染区：</w:t>
            </w:r>
            <w:r>
              <w:rPr>
                <w:rFonts w:hint="default" w:ascii="Times New Roman" w:hAnsi="Times New Roman" w:cs="Times New Roman" w:eastAsiaTheme="minorEastAsia"/>
                <w:b w:val="0"/>
                <w:bCs/>
                <w:color w:val="auto"/>
                <w:sz w:val="24"/>
                <w:szCs w:val="24"/>
                <w:lang w:val="en-US" w:eastAsia="zh-CN"/>
              </w:rPr>
              <w:t>生产区、包装区</w:t>
            </w:r>
            <w:r>
              <w:rPr>
                <w:rFonts w:hint="default" w:ascii="Times New Roman" w:hAnsi="Times New Roman" w:cs="Times New Roman" w:eastAsiaTheme="minorEastAsia"/>
                <w:b w:val="0"/>
                <w:bCs/>
                <w:color w:val="auto"/>
                <w:sz w:val="24"/>
                <w:szCs w:val="24"/>
                <w:lang w:eastAsia="zh-CN"/>
              </w:rPr>
              <w:t>、一般固废</w:t>
            </w:r>
            <w:r>
              <w:rPr>
                <w:rFonts w:hint="default" w:ascii="Times New Roman" w:hAnsi="Times New Roman" w:cs="Times New Roman" w:eastAsiaTheme="minorEastAsia"/>
                <w:b w:val="0"/>
                <w:bCs/>
                <w:color w:val="auto"/>
                <w:sz w:val="24"/>
                <w:szCs w:val="24"/>
                <w:lang w:val="en-US" w:eastAsia="zh-CN"/>
              </w:rPr>
              <w:t>暂存区</w:t>
            </w:r>
            <w:r>
              <w:rPr>
                <w:rFonts w:hint="default" w:ascii="Times New Roman" w:hAnsi="Times New Roman" w:cs="Times New Roman" w:eastAsiaTheme="minorEastAsia"/>
                <w:b w:val="0"/>
                <w:bCs/>
                <w:color w:val="auto"/>
                <w:sz w:val="24"/>
                <w:szCs w:val="24"/>
                <w:lang w:eastAsia="zh-CN"/>
              </w:rPr>
              <w:t>等</w:t>
            </w:r>
            <w:r>
              <w:rPr>
                <w:rFonts w:hint="default" w:ascii="Times New Roman" w:hAnsi="Times New Roman" w:cs="Times New Roman" w:eastAsiaTheme="minorEastAsia"/>
                <w:b w:val="0"/>
                <w:bCs/>
                <w:color w:val="auto"/>
                <w:sz w:val="24"/>
                <w:szCs w:val="24"/>
                <w:lang w:val="en-US" w:eastAsia="zh-CN"/>
              </w:rPr>
              <w:t>区域</w:t>
            </w:r>
            <w:r>
              <w:rPr>
                <w:rFonts w:hint="default" w:ascii="Times New Roman" w:hAnsi="Times New Roman" w:cs="Times New Roman" w:eastAsiaTheme="minorEastAsia"/>
                <w:b w:val="0"/>
                <w:bCs/>
                <w:color w:val="auto"/>
                <w:sz w:val="24"/>
                <w:szCs w:val="24"/>
                <w:lang w:eastAsia="zh-CN"/>
              </w:rPr>
              <w:t>，地面采取粘土铺底，再在上层铺10-15cm的水泥进行硬化。项目应对生产车间的地面进行良好的防渗处理，合理选择防渗材料，达到防渗目的</w:t>
            </w:r>
            <w:r>
              <w:rPr>
                <w:rFonts w:hint="eastAsia" w:ascii="Times New Roman" w:hAnsi="Times New Roman" w:cs="Times New Roman" w:eastAsiaTheme="minorEastAsia"/>
                <w:b w:val="0"/>
                <w:bCs/>
                <w:color w:val="auto"/>
                <w:sz w:val="24"/>
                <w:szCs w:val="24"/>
                <w:lang w:eastAsia="zh-CN"/>
              </w:rPr>
              <w:t>防渗系数</w:t>
            </w:r>
            <w:r>
              <w:rPr>
                <w:rFonts w:hint="default" w:ascii="Times New Roman" w:hAnsi="Times New Roman" w:cs="Times New Roman" w:eastAsiaTheme="minorEastAsia"/>
                <w:b w:val="0"/>
                <w:bCs/>
                <w:color w:val="auto"/>
                <w:sz w:val="24"/>
                <w:szCs w:val="24"/>
                <w:lang w:eastAsia="zh-CN"/>
              </w:rPr>
              <w:t>≤</w:t>
            </w:r>
            <w:r>
              <w:rPr>
                <w:rFonts w:hint="eastAsia" w:ascii="Times New Roman" w:hAnsi="Times New Roman" w:cs="Times New Roman" w:eastAsiaTheme="minorEastAsia"/>
                <w:b w:val="0"/>
                <w:bCs/>
                <w:color w:val="auto"/>
                <w:sz w:val="24"/>
                <w:szCs w:val="24"/>
                <w:lang w:eastAsia="zh-CN"/>
              </w:rPr>
              <w:t>10</w:t>
            </w:r>
            <w:r>
              <w:rPr>
                <w:rFonts w:hint="eastAsia" w:ascii="Times New Roman" w:hAnsi="Times New Roman" w:cs="Times New Roman" w:eastAsiaTheme="minorEastAsia"/>
                <w:b w:val="0"/>
                <w:bCs/>
                <w:color w:val="auto"/>
                <w:sz w:val="24"/>
                <w:szCs w:val="24"/>
                <w:vertAlign w:val="superscript"/>
                <w:lang w:eastAsia="zh-CN"/>
              </w:rPr>
              <w:t>-7</w:t>
            </w:r>
            <w:r>
              <w:rPr>
                <w:rFonts w:hint="eastAsia" w:ascii="Times New Roman" w:hAnsi="Times New Roman" w:cs="Times New Roman" w:eastAsiaTheme="minorEastAsia"/>
                <w:b w:val="0"/>
                <w:bCs/>
                <w:color w:val="auto"/>
                <w:sz w:val="24"/>
                <w:szCs w:val="24"/>
                <w:lang w:eastAsia="zh-CN"/>
              </w:rPr>
              <w:t>cm/s</w:t>
            </w:r>
            <w:r>
              <w:rPr>
                <w:rFonts w:hint="default" w:ascii="Times New Roman" w:hAnsi="Times New Roman" w:cs="Times New Roman" w:eastAsiaTheme="minorEastAsia"/>
                <w:b w:val="0"/>
                <w:bCs/>
                <w:color w:val="auto"/>
                <w:sz w:val="24"/>
                <w:szCs w:val="24"/>
                <w:lang w:eastAsia="zh-CN"/>
              </w:rPr>
              <w:t>。</w:t>
            </w:r>
          </w:p>
          <w:p>
            <w:pPr>
              <w:spacing w:line="360" w:lineRule="auto"/>
              <w:ind w:firstLine="480" w:firstLineChars="200"/>
              <w:rPr>
                <w:rFonts w:hint="default" w:ascii="Times New Roman" w:hAnsi="Times New Roman" w:cs="Times New Roman" w:eastAsiaTheme="minorEastAsia"/>
                <w:b w:val="0"/>
                <w:bCs/>
                <w:color w:val="auto"/>
                <w:sz w:val="24"/>
                <w:szCs w:val="24"/>
                <w:lang w:eastAsia="zh-CN"/>
              </w:rPr>
            </w:pPr>
            <w:r>
              <w:rPr>
                <w:rFonts w:hint="default" w:ascii="Times New Roman" w:hAnsi="Times New Roman" w:cs="Times New Roman" w:eastAsiaTheme="minorEastAsia"/>
                <w:b w:val="0"/>
                <w:bCs/>
                <w:color w:val="auto"/>
                <w:sz w:val="24"/>
                <w:szCs w:val="24"/>
                <w:lang w:eastAsia="zh-CN"/>
              </w:rPr>
              <w:t>因此项目在落实好各项环保设施的情况下，对周围地表</w:t>
            </w:r>
            <w:r>
              <w:rPr>
                <w:rFonts w:hint="default" w:ascii="Times New Roman" w:hAnsi="Times New Roman" w:cs="Times New Roman" w:eastAsiaTheme="minorEastAsia"/>
                <w:b w:val="0"/>
                <w:bCs/>
                <w:color w:val="auto"/>
                <w:sz w:val="24"/>
                <w:szCs w:val="24"/>
                <w:lang w:val="en-US" w:eastAsia="zh-CN"/>
              </w:rPr>
              <w:t>水</w:t>
            </w:r>
            <w:r>
              <w:rPr>
                <w:rFonts w:hint="default" w:ascii="Times New Roman" w:hAnsi="Times New Roman" w:cs="Times New Roman" w:eastAsiaTheme="minorEastAsia"/>
                <w:b w:val="0"/>
                <w:bCs/>
                <w:color w:val="auto"/>
                <w:sz w:val="24"/>
                <w:szCs w:val="24"/>
                <w:lang w:eastAsia="zh-CN"/>
              </w:rPr>
              <w:t>、地下水环境不会产生明显影响。</w:t>
            </w:r>
          </w:p>
          <w:p>
            <w:pPr>
              <w:snapToGrid w:val="0"/>
              <w:spacing w:line="360" w:lineRule="auto"/>
              <w:ind w:firstLine="482" w:firstLineChars="200"/>
              <w:rPr>
                <w:rFonts w:hint="default" w:ascii="Times New Roman" w:hAnsi="Times New Roman" w:cs="Times New Roman" w:eastAsiaTheme="minorEastAsia"/>
                <w:b/>
                <w:color w:val="000000" w:themeColor="text1"/>
                <w:sz w:val="24"/>
                <w14:textFill>
                  <w14:solidFill>
                    <w14:schemeClr w14:val="tx1"/>
                  </w14:solidFill>
                </w14:textFill>
              </w:rPr>
            </w:pPr>
            <w:r>
              <w:rPr>
                <w:rFonts w:hint="default" w:ascii="Times New Roman" w:hAnsi="Times New Roman" w:cs="Times New Roman" w:eastAsiaTheme="minorEastAsia"/>
                <w:b/>
                <w:color w:val="000000" w:themeColor="text1"/>
                <w:sz w:val="24"/>
                <w14:textFill>
                  <w14:solidFill>
                    <w14:schemeClr w14:val="tx1"/>
                  </w14:solidFill>
                </w14:textFill>
              </w:rPr>
              <w:t>3、声环境影响分析</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项目噪声主要为</w:t>
            </w:r>
            <w:r>
              <w:rPr>
                <w:rFonts w:hint="eastAsia" w:cs="Times New Roman" w:eastAsiaTheme="minorEastAsia"/>
                <w:color w:val="000000" w:themeColor="text1"/>
                <w:sz w:val="24"/>
                <w:lang w:val="en-US" w:eastAsia="zh-CN"/>
                <w14:textFill>
                  <w14:solidFill>
                    <w14:schemeClr w14:val="tx1"/>
                  </w14:solidFill>
                </w14:textFill>
              </w:rPr>
              <w:t>加工中心、锯床、</w:t>
            </w:r>
            <w:r>
              <w:rPr>
                <w:sz w:val="24"/>
              </w:rPr>
              <w:t>铣床、车床</w:t>
            </w:r>
            <w:r>
              <w:rPr>
                <w:rFonts w:hint="eastAsia"/>
                <w:sz w:val="24"/>
                <w:lang w:eastAsia="zh-CN"/>
              </w:rPr>
              <w:t>、</w:t>
            </w:r>
            <w:r>
              <w:rPr>
                <w:rFonts w:hint="eastAsia"/>
                <w:sz w:val="24"/>
                <w:lang w:val="en-US" w:eastAsia="zh-CN"/>
              </w:rPr>
              <w:t>钻床、磨床、镗床</w:t>
            </w:r>
            <w:r>
              <w:rPr>
                <w:sz w:val="24"/>
              </w:rPr>
              <w:t>等机械设备运行时产生的机械噪声</w:t>
            </w:r>
            <w:r>
              <w:rPr>
                <w:rFonts w:hint="default" w:ascii="Times New Roman" w:hAnsi="Times New Roman" w:cs="Times New Roman" w:eastAsiaTheme="minorEastAsia"/>
                <w:color w:val="000000" w:themeColor="text1"/>
                <w:sz w:val="24"/>
                <w14:textFill>
                  <w14:solidFill>
                    <w14:schemeClr w14:val="tx1"/>
                  </w14:solidFill>
                </w14:textFill>
              </w:rPr>
              <w:t>，</w:t>
            </w:r>
            <w:r>
              <w:rPr>
                <w:rFonts w:hint="default" w:ascii="Times New Roman" w:hAnsi="Times New Roman" w:eastAsia="宋体" w:cs="Times New Roman"/>
                <w:color w:val="auto"/>
                <w:sz w:val="24"/>
              </w:rPr>
              <w:t>噪声源强在</w:t>
            </w:r>
            <w:r>
              <w:rPr>
                <w:rFonts w:hint="eastAsia" w:cs="Times New Roman"/>
                <w:color w:val="auto"/>
                <w:sz w:val="24"/>
                <w:lang w:val="en-US" w:eastAsia="zh-CN"/>
              </w:rPr>
              <w:t>70</w:t>
            </w:r>
            <w:r>
              <w:rPr>
                <w:rFonts w:hint="default" w:ascii="Times New Roman" w:hAnsi="Times New Roman" w:eastAsia="宋体" w:cs="Times New Roman"/>
                <w:color w:val="auto"/>
                <w:sz w:val="24"/>
              </w:rPr>
              <w:t>~8</w:t>
            </w:r>
            <w:r>
              <w:rPr>
                <w:rFonts w:hint="eastAsia"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dB(A)之间</w:t>
            </w:r>
            <w:r>
              <w:rPr>
                <w:rFonts w:hint="default" w:ascii="Times New Roman" w:hAnsi="Times New Roman" w:cs="Times New Roman" w:eastAsiaTheme="minorEastAsia"/>
                <w:color w:val="000000" w:themeColor="text1"/>
                <w:sz w:val="24"/>
                <w14:textFill>
                  <w14:solidFill>
                    <w14:schemeClr w14:val="tx1"/>
                  </w14:solidFill>
                </w14:textFill>
              </w:rPr>
              <w:t>。</w:t>
            </w:r>
          </w:p>
          <w:p>
            <w:pPr>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本项目各种声源的产生及治理情况详见下表</w:t>
            </w:r>
            <w:r>
              <w:rPr>
                <w:rFonts w:hint="eastAsia" w:cs="Times New Roman" w:eastAsiaTheme="minorEastAsia"/>
                <w:color w:val="000000" w:themeColor="text1"/>
                <w:sz w:val="24"/>
                <w:lang w:val="en-US" w:eastAsia="zh-CN"/>
                <w14:textFill>
                  <w14:solidFill>
                    <w14:schemeClr w14:val="tx1"/>
                  </w14:solidFill>
                </w14:textFill>
              </w:rPr>
              <w:t>19</w:t>
            </w:r>
            <w:r>
              <w:rPr>
                <w:rFonts w:hint="default" w:ascii="Times New Roman" w:hAnsi="Times New Roman" w:cs="Times New Roman" w:eastAsiaTheme="minorEastAsia"/>
                <w:color w:val="000000" w:themeColor="text1"/>
                <w:sz w:val="24"/>
                <w14:textFill>
                  <w14:solidFill>
                    <w14:schemeClr w14:val="tx1"/>
                  </w14:solidFill>
                </w14:textFill>
              </w:rPr>
              <w:t>。</w:t>
            </w:r>
          </w:p>
          <w:p>
            <w:pPr>
              <w:adjustRightInd w:val="0"/>
              <w:snapToGrid w:val="0"/>
              <w:ind w:left="64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表</w:t>
            </w:r>
            <w:r>
              <w:rPr>
                <w:rFonts w:hint="eastAsia" w:cs="Times New Roman" w:eastAsiaTheme="minorEastAsia"/>
                <w:b/>
                <w:bCs/>
                <w:color w:val="000000" w:themeColor="text1"/>
                <w:sz w:val="24"/>
                <w:szCs w:val="24"/>
                <w:lang w:val="en-US" w:eastAsia="zh-CN"/>
                <w14:textFill>
                  <w14:solidFill>
                    <w14:schemeClr w14:val="tx1"/>
                  </w14:solidFill>
                </w14:textFill>
              </w:rPr>
              <w:t>19</w:t>
            </w:r>
            <w:r>
              <w:rPr>
                <w:rFonts w:hint="eastAsia" w:ascii="Times New Roman" w:hAnsi="Times New Roman" w:cs="Times New Roman" w:eastAsiaTheme="minorEastAsia"/>
                <w:b/>
                <w:bCs/>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b/>
                <w:bCs/>
                <w:color w:val="000000" w:themeColor="text1"/>
                <w:sz w:val="24"/>
                <w:szCs w:val="24"/>
                <w14:textFill>
                  <w14:solidFill>
                    <w14:schemeClr w14:val="tx1"/>
                  </w14:solidFill>
                </w14:textFill>
              </w:rPr>
              <w:t xml:space="preserve"> 项目噪声情况一览表</w:t>
            </w:r>
          </w:p>
          <w:tbl>
            <w:tblPr>
              <w:tblStyle w:val="31"/>
              <w:tblW w:w="9354"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44"/>
              <w:gridCol w:w="1138"/>
              <w:gridCol w:w="1237"/>
              <w:gridCol w:w="1850"/>
              <w:gridCol w:w="975"/>
              <w:gridCol w:w="813"/>
              <w:gridCol w:w="1187"/>
              <w:gridCol w:w="151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644" w:type="dxa"/>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序号</w:t>
                  </w:r>
                </w:p>
              </w:tc>
              <w:tc>
                <w:tcPr>
                  <w:tcW w:w="1138" w:type="dxa"/>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所在位置</w:t>
                  </w:r>
                </w:p>
              </w:tc>
              <w:tc>
                <w:tcPr>
                  <w:tcW w:w="1237" w:type="dxa"/>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噪声设备</w:t>
                  </w:r>
                </w:p>
              </w:tc>
              <w:tc>
                <w:tcPr>
                  <w:tcW w:w="1850" w:type="dxa"/>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单台声压级db(A)</w:t>
                  </w:r>
                </w:p>
              </w:tc>
              <w:tc>
                <w:tcPr>
                  <w:tcW w:w="975" w:type="dxa"/>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数量</w:t>
                  </w:r>
                </w:p>
              </w:tc>
              <w:tc>
                <w:tcPr>
                  <w:tcW w:w="813" w:type="dxa"/>
                  <w:vAlign w:val="center"/>
                </w:tcPr>
                <w:p>
                  <w:pPr>
                    <w:adjustRightInd w:val="0"/>
                    <w:snapToGrid w:val="0"/>
                    <w:jc w:val="center"/>
                    <w:outlineLvl w:val="1"/>
                    <w:rPr>
                      <w:rFonts w:hint="eastAsia"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位置</w:t>
                  </w:r>
                </w:p>
              </w:tc>
              <w:tc>
                <w:tcPr>
                  <w:tcW w:w="1187" w:type="dxa"/>
                  <w:vAlign w:val="center"/>
                </w:tcPr>
                <w:p>
                  <w:pPr>
                    <w:adjustRightInd w:val="0"/>
                    <w:snapToGrid w:val="0"/>
                    <w:jc w:val="center"/>
                    <w:outlineLvl w:val="1"/>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持续时间</w:t>
                  </w:r>
                </w:p>
              </w:tc>
              <w:tc>
                <w:tcPr>
                  <w:tcW w:w="1510" w:type="dxa"/>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主要治理措施</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644" w:type="dxa"/>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1</w:t>
                  </w:r>
                </w:p>
              </w:tc>
              <w:tc>
                <w:tcPr>
                  <w:tcW w:w="1138" w:type="dxa"/>
                  <w:vMerge w:val="restart"/>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车间</w:t>
                  </w:r>
                </w:p>
              </w:tc>
              <w:tc>
                <w:tcPr>
                  <w:tcW w:w="1237" w:type="dxa"/>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加工中心</w:t>
                  </w:r>
                </w:p>
              </w:tc>
              <w:tc>
                <w:tcPr>
                  <w:tcW w:w="1850" w:type="dxa"/>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70-75</w:t>
                  </w:r>
                </w:p>
              </w:tc>
              <w:tc>
                <w:tcPr>
                  <w:tcW w:w="975" w:type="dxa"/>
                  <w:vAlign w:val="center"/>
                </w:tcPr>
                <w:p>
                  <w:pPr>
                    <w:adjustRightInd w:val="0"/>
                    <w:snapToGrid w:val="0"/>
                    <w:jc w:val="center"/>
                    <w:rPr>
                      <w:rFonts w:hint="eastAsia" w:ascii="Times New Roman" w:hAnsi="Times New Roman" w:cs="Times New Roman" w:eastAsiaTheme="minorEastAsia"/>
                      <w:color w:val="000000" w:themeColor="text1"/>
                      <w:szCs w:val="21"/>
                      <w:lang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9</w:t>
                  </w:r>
                </w:p>
              </w:tc>
              <w:tc>
                <w:tcPr>
                  <w:tcW w:w="813"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室内</w:t>
                  </w:r>
                </w:p>
              </w:tc>
              <w:tc>
                <w:tcPr>
                  <w:tcW w:w="1187"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间歇</w:t>
                  </w:r>
                </w:p>
              </w:tc>
              <w:tc>
                <w:tcPr>
                  <w:tcW w:w="1510" w:type="dxa"/>
                  <w:vMerge w:val="restart"/>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减振+隔声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644" w:type="dxa"/>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2</w:t>
                  </w:r>
                </w:p>
              </w:tc>
              <w:tc>
                <w:tcPr>
                  <w:tcW w:w="1138" w:type="dxa"/>
                  <w:vMerge w:val="continue"/>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p>
              </w:tc>
              <w:tc>
                <w:tcPr>
                  <w:tcW w:w="1237" w:type="dxa"/>
                  <w:vAlign w:val="center"/>
                </w:tcPr>
                <w:p>
                  <w:pPr>
                    <w:adjustRightInd w:val="0"/>
                    <w:snapToGrid w:val="0"/>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锯床</w:t>
                  </w:r>
                </w:p>
              </w:tc>
              <w:tc>
                <w:tcPr>
                  <w:tcW w:w="1850" w:type="dxa"/>
                  <w:vAlign w:val="center"/>
                </w:tcPr>
                <w:p>
                  <w:pPr>
                    <w:adjustRightInd w:val="0"/>
                    <w:snapToGrid w:val="0"/>
                    <w:jc w:val="center"/>
                    <w:outlineLvl w:val="1"/>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80-85</w:t>
                  </w:r>
                </w:p>
              </w:tc>
              <w:tc>
                <w:tcPr>
                  <w:tcW w:w="975" w:type="dxa"/>
                  <w:vAlign w:val="center"/>
                </w:tcPr>
                <w:p>
                  <w:pPr>
                    <w:adjustRightInd w:val="0"/>
                    <w:snapToGrid w:val="0"/>
                    <w:jc w:val="center"/>
                    <w:rPr>
                      <w:rFonts w:hint="default"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1</w:t>
                  </w:r>
                </w:p>
              </w:tc>
              <w:tc>
                <w:tcPr>
                  <w:tcW w:w="813"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室内</w:t>
                  </w:r>
                </w:p>
              </w:tc>
              <w:tc>
                <w:tcPr>
                  <w:tcW w:w="1187"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间歇</w:t>
                  </w:r>
                </w:p>
              </w:tc>
              <w:tc>
                <w:tcPr>
                  <w:tcW w:w="1510" w:type="dxa"/>
                  <w:vMerge w:val="continue"/>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644" w:type="dxa"/>
                  <w:vAlign w:val="center"/>
                </w:tcPr>
                <w:p>
                  <w:pPr>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3</w:t>
                  </w:r>
                </w:p>
              </w:tc>
              <w:tc>
                <w:tcPr>
                  <w:tcW w:w="1138" w:type="dxa"/>
                  <w:vMerge w:val="continue"/>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p>
              </w:tc>
              <w:tc>
                <w:tcPr>
                  <w:tcW w:w="1237" w:type="dxa"/>
                  <w:vAlign w:val="center"/>
                </w:tcPr>
                <w:p>
                  <w:pPr>
                    <w:widowControl/>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铣床</w:t>
                  </w:r>
                </w:p>
              </w:tc>
              <w:tc>
                <w:tcPr>
                  <w:tcW w:w="1850" w:type="dxa"/>
                  <w:vAlign w:val="center"/>
                </w:tcPr>
                <w:p>
                  <w:pPr>
                    <w:adjustRightInd w:val="0"/>
                    <w:snapToGrid w:val="0"/>
                    <w:jc w:val="center"/>
                    <w:outlineLvl w:val="1"/>
                    <w:rPr>
                      <w:rFonts w:hint="eastAsia"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80-85</w:t>
                  </w:r>
                </w:p>
              </w:tc>
              <w:tc>
                <w:tcPr>
                  <w:tcW w:w="975" w:type="dxa"/>
                  <w:vAlign w:val="center"/>
                </w:tcPr>
                <w:p>
                  <w:pPr>
                    <w:adjustRightInd w:val="0"/>
                    <w:snapToGrid w:val="0"/>
                    <w:jc w:val="center"/>
                    <w:rPr>
                      <w:rFonts w:hint="eastAsia" w:ascii="Times New Roman" w:hAnsi="Times New Roman" w:cs="Times New Roman" w:eastAsiaTheme="minorEastAsia"/>
                      <w:color w:val="000000" w:themeColor="text1"/>
                      <w:szCs w:val="21"/>
                      <w:lang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3</w:t>
                  </w:r>
                </w:p>
              </w:tc>
              <w:tc>
                <w:tcPr>
                  <w:tcW w:w="813"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室内</w:t>
                  </w:r>
                </w:p>
              </w:tc>
              <w:tc>
                <w:tcPr>
                  <w:tcW w:w="1187"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间歇</w:t>
                  </w:r>
                </w:p>
              </w:tc>
              <w:tc>
                <w:tcPr>
                  <w:tcW w:w="1510" w:type="dxa"/>
                  <w:vMerge w:val="continue"/>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644" w:type="dxa"/>
                  <w:vAlign w:val="center"/>
                </w:tcPr>
                <w:p>
                  <w:pPr>
                    <w:adjustRightInd w:val="0"/>
                    <w:snapToGrid w:val="0"/>
                    <w:jc w:val="center"/>
                    <w:rPr>
                      <w:rFonts w:hint="eastAsia"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4</w:t>
                  </w:r>
                </w:p>
              </w:tc>
              <w:tc>
                <w:tcPr>
                  <w:tcW w:w="1138" w:type="dxa"/>
                  <w:vMerge w:val="continue"/>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p>
              </w:tc>
              <w:tc>
                <w:tcPr>
                  <w:tcW w:w="1237" w:type="dxa"/>
                  <w:vAlign w:val="center"/>
                </w:tcPr>
                <w:p>
                  <w:pPr>
                    <w:widowControl/>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镗床</w:t>
                  </w:r>
                </w:p>
              </w:tc>
              <w:tc>
                <w:tcPr>
                  <w:tcW w:w="1850" w:type="dxa"/>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80-85</w:t>
                  </w:r>
                </w:p>
              </w:tc>
              <w:tc>
                <w:tcPr>
                  <w:tcW w:w="975" w:type="dxa"/>
                  <w:vAlign w:val="center"/>
                </w:tcPr>
                <w:p>
                  <w:pPr>
                    <w:adjustRightInd w:val="0"/>
                    <w:snapToGrid w:val="0"/>
                    <w:jc w:val="center"/>
                    <w:rPr>
                      <w:rFonts w:hint="eastAsia" w:ascii="Times New Roman" w:hAnsi="Times New Roman" w:cs="Times New Roman" w:eastAsiaTheme="minorEastAsia"/>
                      <w:color w:val="000000" w:themeColor="text1"/>
                      <w:szCs w:val="21"/>
                      <w:lang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2</w:t>
                  </w:r>
                </w:p>
              </w:tc>
              <w:tc>
                <w:tcPr>
                  <w:tcW w:w="813"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室内</w:t>
                  </w:r>
                </w:p>
              </w:tc>
              <w:tc>
                <w:tcPr>
                  <w:tcW w:w="1187"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间歇</w:t>
                  </w:r>
                </w:p>
              </w:tc>
              <w:tc>
                <w:tcPr>
                  <w:tcW w:w="1510" w:type="dxa"/>
                  <w:vMerge w:val="continue"/>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644" w:type="dxa"/>
                  <w:vAlign w:val="center"/>
                </w:tcPr>
                <w:p>
                  <w:pPr>
                    <w:adjustRightInd w:val="0"/>
                    <w:snapToGrid w:val="0"/>
                    <w:jc w:val="center"/>
                    <w:rPr>
                      <w:rFonts w:hint="eastAsia"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5</w:t>
                  </w:r>
                </w:p>
              </w:tc>
              <w:tc>
                <w:tcPr>
                  <w:tcW w:w="1138" w:type="dxa"/>
                  <w:vMerge w:val="continue"/>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p>
              </w:tc>
              <w:tc>
                <w:tcPr>
                  <w:tcW w:w="1237" w:type="dxa"/>
                  <w:vAlign w:val="center"/>
                </w:tcPr>
                <w:p>
                  <w:pPr>
                    <w:widowControl/>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车床</w:t>
                  </w:r>
                </w:p>
              </w:tc>
              <w:tc>
                <w:tcPr>
                  <w:tcW w:w="1850" w:type="dxa"/>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70-75</w:t>
                  </w:r>
                </w:p>
              </w:tc>
              <w:tc>
                <w:tcPr>
                  <w:tcW w:w="975" w:type="dxa"/>
                  <w:vAlign w:val="center"/>
                </w:tcPr>
                <w:p>
                  <w:pPr>
                    <w:adjustRightInd w:val="0"/>
                    <w:snapToGrid w:val="0"/>
                    <w:jc w:val="center"/>
                    <w:rPr>
                      <w:rFonts w:hint="eastAsia" w:ascii="Times New Roman" w:hAnsi="Times New Roman" w:cs="Times New Roman" w:eastAsiaTheme="minorEastAsia"/>
                      <w:color w:val="000000" w:themeColor="text1"/>
                      <w:szCs w:val="21"/>
                      <w:lang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2</w:t>
                  </w:r>
                </w:p>
              </w:tc>
              <w:tc>
                <w:tcPr>
                  <w:tcW w:w="813"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室内</w:t>
                  </w:r>
                </w:p>
              </w:tc>
              <w:tc>
                <w:tcPr>
                  <w:tcW w:w="1187"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间歇</w:t>
                  </w:r>
                </w:p>
              </w:tc>
              <w:tc>
                <w:tcPr>
                  <w:tcW w:w="1510" w:type="dxa"/>
                  <w:vMerge w:val="continue"/>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644" w:type="dxa"/>
                  <w:vAlign w:val="center"/>
                </w:tcPr>
                <w:p>
                  <w:pPr>
                    <w:adjustRightInd w:val="0"/>
                    <w:snapToGrid w:val="0"/>
                    <w:jc w:val="center"/>
                    <w:rPr>
                      <w:rFonts w:hint="eastAsia"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6</w:t>
                  </w:r>
                </w:p>
              </w:tc>
              <w:tc>
                <w:tcPr>
                  <w:tcW w:w="1138" w:type="dxa"/>
                  <w:vMerge w:val="continue"/>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p>
              </w:tc>
              <w:tc>
                <w:tcPr>
                  <w:tcW w:w="1237" w:type="dxa"/>
                  <w:vAlign w:val="center"/>
                </w:tcPr>
                <w:p>
                  <w:pPr>
                    <w:widowControl/>
                    <w:adjustRightInd w:val="0"/>
                    <w:snapToGrid w:val="0"/>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钻床</w:t>
                  </w:r>
                </w:p>
              </w:tc>
              <w:tc>
                <w:tcPr>
                  <w:tcW w:w="1850" w:type="dxa"/>
                  <w:vAlign w:val="center"/>
                </w:tcPr>
                <w:p>
                  <w:pPr>
                    <w:adjustRightInd w:val="0"/>
                    <w:snapToGrid w:val="0"/>
                    <w:jc w:val="center"/>
                    <w:outlineLvl w:val="1"/>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75-80</w:t>
                  </w:r>
                </w:p>
              </w:tc>
              <w:tc>
                <w:tcPr>
                  <w:tcW w:w="975" w:type="dxa"/>
                  <w:vAlign w:val="center"/>
                </w:tcPr>
                <w:p>
                  <w:pPr>
                    <w:adjustRightInd w:val="0"/>
                    <w:snapToGrid w:val="0"/>
                    <w:jc w:val="center"/>
                    <w:rPr>
                      <w:rFonts w:hint="eastAsia"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1</w:t>
                  </w:r>
                </w:p>
              </w:tc>
              <w:tc>
                <w:tcPr>
                  <w:tcW w:w="813"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室内</w:t>
                  </w:r>
                </w:p>
              </w:tc>
              <w:tc>
                <w:tcPr>
                  <w:tcW w:w="1187"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间歇</w:t>
                  </w:r>
                </w:p>
              </w:tc>
              <w:tc>
                <w:tcPr>
                  <w:tcW w:w="1510" w:type="dxa"/>
                  <w:vMerge w:val="continue"/>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644" w:type="dxa"/>
                  <w:vAlign w:val="center"/>
                </w:tcPr>
                <w:p>
                  <w:pPr>
                    <w:adjustRightInd w:val="0"/>
                    <w:snapToGrid w:val="0"/>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7</w:t>
                  </w:r>
                </w:p>
              </w:tc>
              <w:tc>
                <w:tcPr>
                  <w:tcW w:w="1138" w:type="dxa"/>
                  <w:vMerge w:val="continue"/>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p>
              </w:tc>
              <w:tc>
                <w:tcPr>
                  <w:tcW w:w="1237" w:type="dxa"/>
                  <w:vAlign w:val="center"/>
                </w:tcPr>
                <w:p>
                  <w:pPr>
                    <w:widowControl/>
                    <w:adjustRightInd w:val="0"/>
                    <w:snapToGrid w:val="0"/>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磨床</w:t>
                  </w:r>
                </w:p>
              </w:tc>
              <w:tc>
                <w:tcPr>
                  <w:tcW w:w="1850" w:type="dxa"/>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75-80</w:t>
                  </w:r>
                </w:p>
              </w:tc>
              <w:tc>
                <w:tcPr>
                  <w:tcW w:w="975" w:type="dxa"/>
                  <w:vAlign w:val="center"/>
                </w:tcPr>
                <w:p>
                  <w:pPr>
                    <w:adjustRightInd w:val="0"/>
                    <w:snapToGrid w:val="0"/>
                    <w:jc w:val="center"/>
                    <w:rPr>
                      <w:rFonts w:hint="eastAsia"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1</w:t>
                  </w:r>
                </w:p>
              </w:tc>
              <w:tc>
                <w:tcPr>
                  <w:tcW w:w="813"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室内</w:t>
                  </w:r>
                </w:p>
              </w:tc>
              <w:tc>
                <w:tcPr>
                  <w:tcW w:w="1187" w:type="dxa"/>
                  <w:vAlign w:val="center"/>
                </w:tcPr>
                <w:p>
                  <w:pPr>
                    <w:widowControl/>
                    <w:jc w:val="center"/>
                    <w:rPr>
                      <w:rFonts w:hint="eastAsia" w:cs="Times New Roman" w:eastAsiaTheme="minorEastAsia"/>
                      <w:color w:val="000000" w:themeColor="text1"/>
                      <w:szCs w:val="21"/>
                      <w:lang w:val="en-US" w:eastAsia="zh-CN"/>
                      <w14:textFill>
                        <w14:solidFill>
                          <w14:schemeClr w14:val="tx1"/>
                        </w14:solidFill>
                      </w14:textFill>
                    </w:rPr>
                  </w:pPr>
                  <w:r>
                    <w:rPr>
                      <w:kern w:val="0"/>
                      <w:szCs w:val="21"/>
                    </w:rPr>
                    <w:t>间歇</w:t>
                  </w:r>
                </w:p>
              </w:tc>
              <w:tc>
                <w:tcPr>
                  <w:tcW w:w="1510" w:type="dxa"/>
                  <w:vMerge w:val="continue"/>
                  <w:vAlign w:val="center"/>
                </w:tcPr>
                <w:p>
                  <w:pPr>
                    <w:adjustRightInd w:val="0"/>
                    <w:snapToGrid w:val="0"/>
                    <w:jc w:val="center"/>
                    <w:outlineLvl w:val="1"/>
                    <w:rPr>
                      <w:rFonts w:hint="default" w:ascii="Times New Roman" w:hAnsi="Times New Roman" w:cs="Times New Roman" w:eastAsiaTheme="minorEastAsia"/>
                      <w:color w:val="000000" w:themeColor="text1"/>
                      <w:szCs w:val="21"/>
                      <w14:textFill>
                        <w14:solidFill>
                          <w14:schemeClr w14:val="tx1"/>
                        </w14:solidFill>
                      </w14:textFill>
                    </w:rPr>
                  </w:pPr>
                </w:p>
              </w:tc>
            </w:tr>
          </w:tbl>
          <w:p>
            <w:pPr>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根据《环境影响评价技术导则  声环境》（HJ2.4-2009），对项目的噪声源进行预测，分析项目噪声源-室内生产设备对厂界的影响。</w:t>
            </w:r>
          </w:p>
          <w:p>
            <w:pPr>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fldChar w:fldCharType="begin"/>
            </w:r>
            <w:r>
              <w:rPr>
                <w:rFonts w:hint="default" w:ascii="Times New Roman" w:hAnsi="Times New Roman" w:cs="Times New Roman" w:eastAsiaTheme="minorEastAsia"/>
                <w:color w:val="000000" w:themeColor="text1"/>
                <w:sz w:val="24"/>
                <w14:textFill>
                  <w14:solidFill>
                    <w14:schemeClr w14:val="tx1"/>
                  </w14:solidFill>
                </w14:textFill>
              </w:rPr>
              <w:instrText xml:space="preserve"> = 1 \* GB3 </w:instrText>
            </w:r>
            <w:r>
              <w:rPr>
                <w:rFonts w:hint="default" w:ascii="Times New Roman" w:hAnsi="Times New Roman" w:cs="Times New Roman" w:eastAsiaTheme="minorEastAsia"/>
                <w:color w:val="000000" w:themeColor="text1"/>
                <w:sz w:val="24"/>
                <w14:textFill>
                  <w14:solidFill>
                    <w14:schemeClr w14:val="tx1"/>
                  </w14:solidFill>
                </w14:textFill>
              </w:rPr>
              <w:fldChar w:fldCharType="separate"/>
            </w:r>
            <w:r>
              <w:rPr>
                <w:rFonts w:hint="default" w:ascii="Times New Roman" w:hAnsi="Times New Roman" w:cs="Times New Roman" w:eastAsiaTheme="minorEastAsia"/>
                <w:color w:val="000000" w:themeColor="text1"/>
                <w:sz w:val="24"/>
                <w14:textFill>
                  <w14:solidFill>
                    <w14:schemeClr w14:val="tx1"/>
                  </w14:solidFill>
                </w14:textFill>
              </w:rPr>
              <w:t>①</w:t>
            </w:r>
            <w:r>
              <w:rPr>
                <w:rFonts w:hint="default" w:ascii="Times New Roman" w:hAnsi="Times New Roman" w:cs="Times New Roman" w:eastAsiaTheme="minorEastAsia"/>
                <w:color w:val="000000" w:themeColor="text1"/>
                <w:sz w:val="24"/>
                <w14:textFill>
                  <w14:solidFill>
                    <w14:schemeClr w14:val="tx1"/>
                  </w14:solidFill>
                </w14:textFill>
              </w:rPr>
              <w:fldChar w:fldCharType="end"/>
            </w:r>
            <w:r>
              <w:rPr>
                <w:rFonts w:hint="default" w:ascii="Times New Roman" w:hAnsi="Times New Roman" w:cs="Times New Roman" w:eastAsiaTheme="minorEastAsia"/>
                <w:color w:val="000000" w:themeColor="text1"/>
                <w:sz w:val="24"/>
                <w14:textFill>
                  <w14:solidFill>
                    <w14:schemeClr w14:val="tx1"/>
                  </w14:solidFill>
                </w14:textFill>
              </w:rPr>
              <w:t>噪声户外传播声级衰减计算方法</w:t>
            </w:r>
          </w:p>
          <w:p>
            <w:pPr>
              <w:spacing w:line="48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26" o:spt="75" type="#_x0000_t75" style="height:18pt;width:217.5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p>
          <w:p>
            <w:pPr>
              <w:spacing w:line="480" w:lineRule="exact"/>
              <w:ind w:firstLine="720" w:firstLineChars="3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式中：</w:t>
            </w:r>
            <w:r>
              <w:rPr>
                <w:rFonts w:hint="default" w:ascii="Times New Roman" w:hAnsi="Times New Roman" w:cs="Times New Roman" w:eastAsiaTheme="minorEastAsia"/>
                <w:color w:val="000000" w:themeColor="text1"/>
                <w:sz w:val="24"/>
                <w14:textFill>
                  <w14:solidFill>
                    <w14:schemeClr w14:val="tx1"/>
                  </w14:solidFill>
                </w14:textFill>
              </w:rPr>
              <w:object>
                <v:shape id="_x0000_i1027" o:spt="75" type="#_x0000_t75" style="height:17.25pt;width:32.25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——距声源</w:t>
            </w:r>
            <w:r>
              <w:rPr>
                <w:rFonts w:hint="default" w:ascii="Times New Roman" w:hAnsi="Times New Roman" w:cs="Times New Roman" w:eastAsiaTheme="minorEastAsia"/>
                <w:color w:val="000000" w:themeColor="text1"/>
                <w:sz w:val="24"/>
                <w14:textFill>
                  <w14:solidFill>
                    <w14:schemeClr w14:val="tx1"/>
                  </w14:solidFill>
                </w14:textFill>
              </w:rPr>
              <w:object>
                <v:shape id="_x0000_i1028" o:spt="75" type="#_x0000_t75" style="height:9.75pt;width:9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8" r:id="rId16">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处的</w:t>
            </w:r>
            <w:r>
              <w:rPr>
                <w:rFonts w:hint="default" w:ascii="Times New Roman" w:hAnsi="Times New Roman" w:cs="Times New Roman" w:eastAsiaTheme="minorEastAsia"/>
                <w:color w:val="000000" w:themeColor="text1"/>
                <w:sz w:val="24"/>
                <w14:textFill>
                  <w14:solidFill>
                    <w14:schemeClr w14:val="tx1"/>
                  </w14:solidFill>
                </w14:textFill>
              </w:rPr>
              <w:object>
                <v:shape id="_x0000_i1029" o:spt="75" type="#_x0000_t75" style="height:13.5pt;width:12pt;" o:ole="t" filled="f" o:preferrelative="t" stroked="f" coordsize="21600,21600">
                  <v:path/>
                  <v:fill on="f" focussize="0,0"/>
                  <v:stroke on="f" joinstyle="miter"/>
                  <v:imagedata r:id="rId19" o:title=""/>
                  <o:lock v:ext="edit" aspectratio="t"/>
                  <w10:wrap type="none"/>
                  <w10:anchorlock/>
                </v:shape>
                <o:OLEObject Type="Embed" ProgID="Equation.3" ShapeID="_x0000_i1029" DrawAspect="Content" ObjectID="_1468075729" r:id="rId18">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声级，dB；</w:t>
            </w:r>
          </w:p>
          <w:p>
            <w:pPr>
              <w:spacing w:line="480" w:lineRule="exact"/>
              <w:ind w:firstLine="736" w:firstLineChars="307"/>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30" o:spt="75" type="#_x0000_t75" style="height:18pt;width:45.75pt;" o:ole="t" filled="f" o:preferrelative="t" stroked="f" coordsize="21600,21600">
                  <v:path/>
                  <v:fill on="f" focussize="0,0"/>
                  <v:stroke on="f" joinstyle="miter"/>
                  <v:imagedata r:id="rId21" o:title=""/>
                  <o:lock v:ext="edit" aspectratio="t"/>
                  <w10:wrap type="none"/>
                  <w10:anchorlock/>
                </v:shape>
                <o:OLEObject Type="Embed" ProgID="Equation.3" ShapeID="_x0000_i1030" DrawAspect="Content" ObjectID="_1468075730" r:id="rId20">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——参考位置</w:t>
            </w:r>
            <w:r>
              <w:rPr>
                <w:rFonts w:hint="default" w:ascii="Times New Roman" w:hAnsi="Times New Roman" w:cs="Times New Roman" w:eastAsiaTheme="minorEastAsia"/>
                <w:color w:val="000000" w:themeColor="text1"/>
                <w:sz w:val="24"/>
                <w14:textFill>
                  <w14:solidFill>
                    <w14:schemeClr w14:val="tx1"/>
                  </w14:solidFill>
                </w14:textFill>
              </w:rPr>
              <w:object>
                <v:shape id="_x0000_i1031" o:spt="75" type="#_x0000_t75" style="height:18pt;width:12pt;" o:ole="t" filled="f" o:preferrelative="t" stroked="f" coordsize="21600,21600">
                  <v:path/>
                  <v:fill on="f" focussize="0,0"/>
                  <v:stroke on="f" joinstyle="miter"/>
                  <v:imagedata r:id="rId23" o:title=""/>
                  <o:lock v:ext="edit" aspectratio="t"/>
                  <w10:wrap type="none"/>
                  <w10:anchorlock/>
                </v:shape>
                <o:OLEObject Type="Embed" ProgID="Equation.3" ShapeID="_x0000_i1031" DrawAspect="Content" ObjectID="_1468075731" r:id="rId22">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处的</w:t>
            </w:r>
            <w:r>
              <w:rPr>
                <w:rFonts w:hint="default" w:ascii="Times New Roman" w:hAnsi="Times New Roman" w:cs="Times New Roman" w:eastAsiaTheme="minorEastAsia"/>
                <w:color w:val="000000" w:themeColor="text1"/>
                <w:sz w:val="24"/>
                <w14:textFill>
                  <w14:solidFill>
                    <w14:schemeClr w14:val="tx1"/>
                  </w14:solidFill>
                </w14:textFill>
              </w:rPr>
              <w:object>
                <v:shape id="_x0000_i1032" o:spt="75" type="#_x0000_t75" style="height:13.5pt;width:12pt;" o:ole="t" filled="f" o:preferrelative="t" stroked="f" coordsize="21600,21600">
                  <v:path/>
                  <v:fill on="f" focussize="0,0"/>
                  <v:stroke on="f" joinstyle="miter"/>
                  <v:imagedata r:id="rId25" o:title=""/>
                  <o:lock v:ext="edit" aspectratio="t"/>
                  <w10:wrap type="none"/>
                  <w10:anchorlock/>
                </v:shape>
                <o:OLEObject Type="Embed" ProgID="Equation.3" ShapeID="_x0000_i1032" DrawAspect="Content" ObjectID="_1468075732" r:id="rId24">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声级，dB；</w:t>
            </w:r>
          </w:p>
          <w:p>
            <w:pPr>
              <w:spacing w:line="360" w:lineRule="auto"/>
              <w:ind w:firstLine="720" w:firstLineChars="3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33" o:spt="75" type="#_x0000_t75" style="height:18pt;width:21.75pt;" o:ole="t" filled="f" o:preferrelative="t" stroked="f" coordsize="21600,21600">
                  <v:path/>
                  <v:fill on="f" focussize="0,0"/>
                  <v:stroke on="f" joinstyle="miter"/>
                  <v:imagedata r:id="rId27" o:title=""/>
                  <o:lock v:ext="edit" aspectratio="t"/>
                  <w10:wrap type="none"/>
                  <w10:anchorlock/>
                </v:shape>
                <o:OLEObject Type="Embed" ProgID="Equation.3" ShapeID="_x0000_i1033" DrawAspect="Content" ObjectID="_1468075733" r:id="rId26">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——声级几何发散引起的</w:t>
            </w:r>
            <w:r>
              <w:rPr>
                <w:rFonts w:hint="default" w:ascii="Times New Roman" w:hAnsi="Times New Roman" w:cs="Times New Roman" w:eastAsiaTheme="minorEastAsia"/>
                <w:color w:val="000000" w:themeColor="text1"/>
                <w:sz w:val="24"/>
                <w14:textFill>
                  <w14:solidFill>
                    <w14:schemeClr w14:val="tx1"/>
                  </w14:solidFill>
                </w14:textFill>
              </w:rPr>
              <w:object>
                <v:shape id="_x0000_i1034" o:spt="75" type="#_x0000_t75" style="height:13.5pt;width:12pt;" o:ole="t" filled="f" o:preferrelative="t" stroked="f" coordsize="21600,21600">
                  <v:path/>
                  <v:fill on="f" focussize="0,0"/>
                  <v:stroke on="f" joinstyle="miter"/>
                  <v:imagedata r:id="rId25" o:title=""/>
                  <o:lock v:ext="edit" aspectratio="t"/>
                  <w10:wrap type="none"/>
                  <w10:anchorlock/>
                </v:shape>
                <o:OLEObject Type="Embed" ProgID="Equation.3" ShapeID="_x0000_i1034" DrawAspect="Content" ObjectID="_1468075734" r:id="rId28">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声级衰减量，dB；</w:t>
            </w:r>
          </w:p>
          <w:p>
            <w:pPr>
              <w:spacing w:line="360" w:lineRule="auto"/>
              <w:ind w:firstLine="720" w:firstLineChars="3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35" o:spt="75" type="#_x0000_t75" style="height:18pt;width:21.75pt;" o:ole="t" filled="f" o:preferrelative="t" stroked="f" coordsize="21600,21600">
                  <v:path/>
                  <v:fill on="f" focussize="0,0"/>
                  <v:stroke on="f" joinstyle="miter"/>
                  <v:imagedata r:id="rId30" o:title=""/>
                  <o:lock v:ext="edit" aspectratio="t"/>
                  <w10:wrap type="none"/>
                  <w10:anchorlock/>
                </v:shape>
                <o:OLEObject Type="Embed" ProgID="Equation.3" ShapeID="_x0000_i1035" DrawAspect="Content" ObjectID="_1468075735" r:id="rId29">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——遮挡物引起的</w:t>
            </w:r>
            <w:r>
              <w:rPr>
                <w:rFonts w:hint="default" w:ascii="Times New Roman" w:hAnsi="Times New Roman" w:cs="Times New Roman" w:eastAsiaTheme="minorEastAsia"/>
                <w:color w:val="000000" w:themeColor="text1"/>
                <w:sz w:val="24"/>
                <w14:textFill>
                  <w14:solidFill>
                    <w14:schemeClr w14:val="tx1"/>
                  </w14:solidFill>
                </w14:textFill>
              </w:rPr>
              <w:object>
                <v:shape id="_x0000_i1036" o:spt="75" type="#_x0000_t75" style="height:13.5pt;width:12pt;" o:ole="t" filled="f" o:preferrelative="t" stroked="f" coordsize="21600,21600">
                  <v:path/>
                  <v:fill on="f" focussize="0,0"/>
                  <v:stroke on="f" joinstyle="miter"/>
                  <v:imagedata r:id="rId32" o:title=""/>
                  <o:lock v:ext="edit" aspectratio="t"/>
                  <w10:wrap type="none"/>
                  <w10:anchorlock/>
                </v:shape>
                <o:OLEObject Type="Embed" ProgID="Equation.3" ShapeID="_x0000_i1036" DrawAspect="Content" ObjectID="_1468075736" r:id="rId31">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声级衰减量，dB；</w:t>
            </w:r>
          </w:p>
          <w:p>
            <w:pPr>
              <w:spacing w:line="360" w:lineRule="auto"/>
              <w:ind w:firstLine="720" w:firstLineChars="3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37" o:spt="75" type="#_x0000_t75" style="height:18pt;width:24pt;" o:ole="t" filled="f" o:preferrelative="t" stroked="f" coordsize="21600,21600">
                  <v:path/>
                  <v:fill on="f" focussize="0,0"/>
                  <v:stroke on="f" joinstyle="miter"/>
                  <v:imagedata r:id="rId34" o:title=""/>
                  <o:lock v:ext="edit" aspectratio="t"/>
                  <w10:wrap type="none"/>
                  <w10:anchorlock/>
                </v:shape>
                <o:OLEObject Type="Embed" ProgID="Equation.3" ShapeID="_x0000_i1037" DrawAspect="Content" ObjectID="_1468075737" r:id="rId33">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——空气吸收引起的</w:t>
            </w:r>
            <w:r>
              <w:rPr>
                <w:rFonts w:hint="default" w:ascii="Times New Roman" w:hAnsi="Times New Roman" w:cs="Times New Roman" w:eastAsiaTheme="minorEastAsia"/>
                <w:color w:val="000000" w:themeColor="text1"/>
                <w:sz w:val="24"/>
                <w14:textFill>
                  <w14:solidFill>
                    <w14:schemeClr w14:val="tx1"/>
                  </w14:solidFill>
                </w14:textFill>
              </w:rPr>
              <w:object>
                <v:shape id="_x0000_i1038" o:spt="75" type="#_x0000_t75" style="height:13.5pt;width:12pt;" o:ole="t" filled="f" o:preferrelative="t" stroked="f" coordsize="21600,21600">
                  <v:path/>
                  <v:fill on="f" focussize="0,0"/>
                  <v:stroke on="f" joinstyle="miter"/>
                  <v:imagedata r:id="rId25" o:title=""/>
                  <o:lock v:ext="edit" aspectratio="t"/>
                  <w10:wrap type="none"/>
                  <w10:anchorlock/>
                </v:shape>
                <o:OLEObject Type="Embed" ProgID="Equation.3" ShapeID="_x0000_i1038" DrawAspect="Content" ObjectID="_1468075738" r:id="rId35">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声级衰减量，dB；</w:t>
            </w:r>
          </w:p>
          <w:p>
            <w:pPr>
              <w:spacing w:line="360" w:lineRule="auto"/>
              <w:ind w:firstLine="720" w:firstLineChars="3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39" o:spt="75" type="#_x0000_t75" style="height:18pt;width:23.25pt;" o:ole="t" filled="f" o:preferrelative="t" stroked="f" coordsize="21600,21600">
                  <v:path/>
                  <v:fill on="f" focussize="0,0"/>
                  <v:stroke on="f" joinstyle="miter"/>
                  <v:imagedata r:id="rId37" o:title=""/>
                  <o:lock v:ext="edit" aspectratio="t"/>
                  <w10:wrap type="none"/>
                  <w10:anchorlock/>
                </v:shape>
                <o:OLEObject Type="Embed" ProgID="Equation.3" ShapeID="_x0000_i1039" DrawAspect="Content" ObjectID="_1468075739" r:id="rId36">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——附加</w:t>
            </w:r>
            <w:r>
              <w:rPr>
                <w:rFonts w:hint="default" w:ascii="Times New Roman" w:hAnsi="Times New Roman" w:cs="Times New Roman" w:eastAsiaTheme="minorEastAsia"/>
                <w:color w:val="000000" w:themeColor="text1"/>
                <w:sz w:val="24"/>
                <w14:textFill>
                  <w14:solidFill>
                    <w14:schemeClr w14:val="tx1"/>
                  </w14:solidFill>
                </w14:textFill>
              </w:rPr>
              <w:object>
                <v:shape id="_x0000_i1040" o:spt="75" type="#_x0000_t75" style="height:13.5pt;width:12pt;" o:ole="t" filled="f" o:preferrelative="t" stroked="f" coordsize="21600,21600">
                  <v:path/>
                  <v:fill on="f" focussize="0,0"/>
                  <v:stroke on="f" joinstyle="miter"/>
                  <v:imagedata r:id="rId25" o:title=""/>
                  <o:lock v:ext="edit" aspectratio="t"/>
                  <w10:wrap type="none"/>
                  <w10:anchorlock/>
                </v:shape>
                <o:OLEObject Type="Embed" ProgID="Equation.3" ShapeID="_x0000_i1040" DrawAspect="Content" ObjectID="_1468075740" r:id="rId38">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声级衰减量，dB。</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fldChar w:fldCharType="begin"/>
            </w:r>
            <w:r>
              <w:rPr>
                <w:rFonts w:hint="default" w:ascii="Times New Roman" w:hAnsi="Times New Roman" w:cs="Times New Roman" w:eastAsiaTheme="minorEastAsia"/>
                <w:color w:val="000000" w:themeColor="text1"/>
                <w:sz w:val="24"/>
                <w14:textFill>
                  <w14:solidFill>
                    <w14:schemeClr w14:val="tx1"/>
                  </w14:solidFill>
                </w14:textFill>
              </w:rPr>
              <w:instrText xml:space="preserve"> = 2 \* GB3 </w:instrText>
            </w:r>
            <w:r>
              <w:rPr>
                <w:rFonts w:hint="default" w:ascii="Times New Roman" w:hAnsi="Times New Roman" w:cs="Times New Roman" w:eastAsiaTheme="minorEastAsia"/>
                <w:color w:val="000000" w:themeColor="text1"/>
                <w:sz w:val="24"/>
                <w14:textFill>
                  <w14:solidFill>
                    <w14:schemeClr w14:val="tx1"/>
                  </w14:solidFill>
                </w14:textFill>
              </w:rPr>
              <w:fldChar w:fldCharType="separate"/>
            </w:r>
            <w:r>
              <w:rPr>
                <w:rFonts w:hint="default" w:ascii="Times New Roman" w:hAnsi="Times New Roman" w:cs="Times New Roman" w:eastAsiaTheme="minorEastAsia"/>
                <w:color w:val="000000" w:themeColor="text1"/>
                <w:sz w:val="24"/>
                <w14:textFill>
                  <w14:solidFill>
                    <w14:schemeClr w14:val="tx1"/>
                  </w14:solidFill>
                </w14:textFill>
              </w:rPr>
              <w:t>②</w:t>
            </w:r>
            <w:r>
              <w:rPr>
                <w:rFonts w:hint="default" w:ascii="Times New Roman" w:hAnsi="Times New Roman" w:cs="Times New Roman" w:eastAsiaTheme="minorEastAsia"/>
                <w:color w:val="000000" w:themeColor="text1"/>
                <w:sz w:val="24"/>
                <w14:textFill>
                  <w14:solidFill>
                    <w14:schemeClr w14:val="tx1"/>
                  </w14:solidFill>
                </w14:textFill>
              </w:rPr>
              <w:fldChar w:fldCharType="end"/>
            </w:r>
            <w:r>
              <w:rPr>
                <w:rFonts w:hint="default" w:ascii="Times New Roman" w:hAnsi="Times New Roman" w:cs="Times New Roman" w:eastAsiaTheme="minorEastAsia"/>
                <w:color w:val="000000" w:themeColor="text1"/>
                <w:sz w:val="24"/>
                <w14:textFill>
                  <w14:solidFill>
                    <w14:schemeClr w14:val="tx1"/>
                  </w14:solidFill>
                </w14:textFill>
              </w:rPr>
              <w:t>室外声源在预测点产生的等效声级</w:t>
            </w:r>
          </w:p>
          <w:p>
            <w:pPr>
              <w:spacing w:beforeLines="50" w:afterLines="50" w:line="360" w:lineRule="auto"/>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41" o:spt="75" type="#_x0000_t75" style="height:35.25pt;width:130.5pt;" o:ole="t" filled="f" o:preferrelative="t" stroked="f" coordsize="21600,21600">
                  <v:path/>
                  <v:fill on="f" focussize="0,0"/>
                  <v:stroke on="f" joinstyle="miter"/>
                  <v:imagedata r:id="rId40" o:title=""/>
                  <o:lock v:ext="edit" aspectratio="t"/>
                  <w10:wrap type="none"/>
                  <w10:anchorlock/>
                </v:shape>
                <o:OLEObject Type="Embed" ProgID="Equation.3" ShapeID="_x0000_i1041" DrawAspect="Content" ObjectID="_1468075741" r:id="rId39">
                  <o:LockedField>false</o:LockedField>
                </o:OLEObject>
              </w:object>
            </w:r>
          </w:p>
          <w:p>
            <w:pPr>
              <w:spacing w:line="360" w:lineRule="auto"/>
              <w:ind w:firstLine="720" w:firstLineChars="3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式中：</w:t>
            </w:r>
            <w:r>
              <w:rPr>
                <w:rFonts w:hint="default" w:ascii="Times New Roman" w:hAnsi="Times New Roman" w:cs="Times New Roman" w:eastAsiaTheme="minorEastAsia"/>
                <w:color w:val="000000" w:themeColor="text1"/>
                <w:sz w:val="24"/>
                <w14:textFill>
                  <w14:solidFill>
                    <w14:schemeClr w14:val="tx1"/>
                  </w14:solidFill>
                </w14:textFill>
              </w:rPr>
              <w:object>
                <v:shape id="_x0000_i1042" o:spt="75" type="#_x0000_t75" style="height:18.75pt;width:21.75pt;" o:ole="t" filled="f" o:preferrelative="t" stroked="f" coordsize="21600,21600">
                  <v:path/>
                  <v:fill on="f" focussize="0,0"/>
                  <v:stroke on="f" joinstyle="miter"/>
                  <v:imagedata r:id="rId42" o:title=""/>
                  <o:lock v:ext="edit" aspectratio="t"/>
                  <w10:wrap type="none"/>
                  <w10:anchorlock/>
                </v:shape>
                <o:OLEObject Type="Embed" ProgID="Equation.3" ShapeID="_x0000_i1042" DrawAspect="Content" ObjectID="_1468075742" r:id="rId41">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 xml:space="preserve"> —— 项目声源在预测点的等效升级贡献值，dB；</w:t>
            </w:r>
          </w:p>
          <w:p>
            <w:pPr>
              <w:spacing w:line="360" w:lineRule="auto"/>
              <w:ind w:firstLine="720" w:firstLineChars="3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43" o:spt="75" type="#_x0000_t75" style="height:18pt;width:18pt;" o:ole="t" filled="f" o:preferrelative="t" stroked="f" coordsize="21600,21600">
                  <v:path/>
                  <v:fill on="f" focussize="0,0"/>
                  <v:stroke on="f" joinstyle="miter"/>
                  <v:imagedata r:id="rId44" o:title=""/>
                  <o:lock v:ext="edit" aspectratio="t"/>
                  <w10:wrap type="none"/>
                  <w10:anchorlock/>
                </v:shape>
                <o:OLEObject Type="Embed" ProgID="Equation.3" ShapeID="_x0000_i1043" DrawAspect="Content" ObjectID="_1468075743" r:id="rId43">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 xml:space="preserve"> ——  i声源在预测点产生的A声级，dB；</w:t>
            </w:r>
          </w:p>
          <w:p>
            <w:pPr>
              <w:spacing w:line="360" w:lineRule="auto"/>
              <w:ind w:firstLine="720" w:firstLineChars="3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T —— 预测计算的时间段，s；</w:t>
            </w:r>
          </w:p>
          <w:p>
            <w:pPr>
              <w:spacing w:line="360" w:lineRule="auto"/>
              <w:ind w:firstLine="720" w:firstLineChars="3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44" o:spt="75" type="#_x0000_t75" style="height:18pt;width:9.75pt;" o:ole="t" filled="f" o:preferrelative="t" stroked="f" coordsize="21600,21600">
                  <v:path/>
                  <v:fill on="f" focussize="0,0"/>
                  <v:stroke on="f" joinstyle="miter"/>
                  <v:imagedata r:id="rId46" o:title=""/>
                  <o:lock v:ext="edit" aspectratio="t"/>
                  <w10:wrap type="none"/>
                  <w10:anchorlock/>
                </v:shape>
                <o:OLEObject Type="Embed" ProgID="Equation.3" ShapeID="_x0000_i1044" DrawAspect="Content" ObjectID="_1468075744" r:id="rId45">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 xml:space="preserve"> —— i声源在T时间段内的运行时间，s。</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fldChar w:fldCharType="begin"/>
            </w:r>
            <w:r>
              <w:rPr>
                <w:rFonts w:hint="default" w:ascii="Times New Roman" w:hAnsi="Times New Roman" w:cs="Times New Roman" w:eastAsiaTheme="minorEastAsia"/>
                <w:color w:val="000000" w:themeColor="text1"/>
                <w:sz w:val="24"/>
                <w14:textFill>
                  <w14:solidFill>
                    <w14:schemeClr w14:val="tx1"/>
                  </w14:solidFill>
                </w14:textFill>
              </w:rPr>
              <w:instrText xml:space="preserve"> = 3 \* GB3 </w:instrText>
            </w:r>
            <w:r>
              <w:rPr>
                <w:rFonts w:hint="default" w:ascii="Times New Roman" w:hAnsi="Times New Roman" w:cs="Times New Roman" w:eastAsiaTheme="minorEastAsia"/>
                <w:color w:val="000000" w:themeColor="text1"/>
                <w:sz w:val="24"/>
                <w14:textFill>
                  <w14:solidFill>
                    <w14:schemeClr w14:val="tx1"/>
                  </w14:solidFill>
                </w14:textFill>
              </w:rPr>
              <w:fldChar w:fldCharType="separate"/>
            </w:r>
            <w:r>
              <w:rPr>
                <w:rFonts w:hint="default" w:ascii="Times New Roman" w:hAnsi="Times New Roman" w:cs="Times New Roman" w:eastAsiaTheme="minorEastAsia"/>
                <w:color w:val="000000" w:themeColor="text1"/>
                <w:sz w:val="24"/>
                <w14:textFill>
                  <w14:solidFill>
                    <w14:schemeClr w14:val="tx1"/>
                  </w14:solidFill>
                </w14:textFill>
              </w:rPr>
              <w:t>③</w:t>
            </w:r>
            <w:r>
              <w:rPr>
                <w:rFonts w:hint="default" w:ascii="Times New Roman" w:hAnsi="Times New Roman" w:cs="Times New Roman" w:eastAsiaTheme="minorEastAsia"/>
                <w:color w:val="000000" w:themeColor="text1"/>
                <w:sz w:val="24"/>
                <w14:textFill>
                  <w14:solidFill>
                    <w14:schemeClr w14:val="tx1"/>
                  </w14:solidFill>
                </w14:textFill>
              </w:rPr>
              <w:fldChar w:fldCharType="end"/>
            </w:r>
            <w:r>
              <w:rPr>
                <w:rFonts w:hint="default" w:ascii="Times New Roman" w:hAnsi="Times New Roman" w:cs="Times New Roman" w:eastAsiaTheme="minorEastAsia"/>
                <w:color w:val="000000" w:themeColor="text1"/>
                <w:sz w:val="24"/>
                <w14:textFill>
                  <w14:solidFill>
                    <w14:schemeClr w14:val="tx1"/>
                  </w14:solidFill>
                </w14:textFill>
              </w:rPr>
              <w:t>声源升级与背景值叠加后的预测点的等效声级</w:t>
            </w:r>
          </w:p>
          <w:p>
            <w:pPr>
              <w:spacing w:line="360" w:lineRule="auto"/>
              <w:ind w:firstLine="480" w:firstLineChars="200"/>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45" o:spt="75" type="#_x0000_t75" style="height:21pt;width:144pt;" o:ole="t" filled="f" o:preferrelative="t" stroked="f" coordsize="21600,21600">
                  <v:path/>
                  <v:fill on="f" focussize="0,0"/>
                  <v:stroke on="f" joinstyle="miter"/>
                  <v:imagedata r:id="rId48" o:title=""/>
                  <o:lock v:ext="edit" aspectratio="t"/>
                  <w10:wrap type="none"/>
                  <w10:anchorlock/>
                </v:shape>
                <o:OLEObject Type="Embed" ProgID="Equation.3" ShapeID="_x0000_i1045" DrawAspect="Content" ObjectID="_1468075745" r:id="rId47">
                  <o:LockedField>false</o:LockedField>
                </o:OLEObject>
              </w:objec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46" o:spt="75" type="#_x0000_t75" style="height:18.75pt;width:21.75pt;" o:ole="t" filled="f" o:preferrelative="t" stroked="f" coordsize="21600,21600">
                  <v:path/>
                  <v:fill on="f" focussize="0,0"/>
                  <v:stroke on="f" joinstyle="miter"/>
                  <v:imagedata r:id="rId42" o:title=""/>
                  <o:lock v:ext="edit" aspectratio="t"/>
                  <w10:wrap type="none"/>
                  <w10:anchorlock/>
                </v:shape>
                <o:OLEObject Type="Embed" ProgID="Equation.3" ShapeID="_x0000_i1046" DrawAspect="Content" ObjectID="_1468075746" r:id="rId49">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 xml:space="preserve"> —— 项目声源在预测点的等效升级贡献值，dB；</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47" o:spt="75" type="#_x0000_t75" style="height:18.75pt;width:21pt;" o:ole="t" filled="f" o:preferrelative="t" stroked="f" coordsize="21600,21600">
                  <v:path/>
                  <v:fill on="f" focussize="0,0"/>
                  <v:stroke on="f" joinstyle="miter"/>
                  <v:imagedata r:id="rId51" o:title=""/>
                  <o:lock v:ext="edit" aspectratio="t"/>
                  <w10:wrap type="none"/>
                  <w10:anchorlock/>
                </v:shape>
                <o:OLEObject Type="Embed" ProgID="Equation.3" ShapeID="_x0000_i1047" DrawAspect="Content" ObjectID="_1468075747" r:id="rId50">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 xml:space="preserve"> ——预测点的背景值，dB。</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fldChar w:fldCharType="begin"/>
            </w:r>
            <w:r>
              <w:rPr>
                <w:rFonts w:hint="default" w:ascii="Times New Roman" w:hAnsi="Times New Roman" w:cs="Times New Roman" w:eastAsiaTheme="minorEastAsia"/>
                <w:color w:val="000000" w:themeColor="text1"/>
                <w:sz w:val="24"/>
                <w14:textFill>
                  <w14:solidFill>
                    <w14:schemeClr w14:val="tx1"/>
                  </w14:solidFill>
                </w14:textFill>
              </w:rPr>
              <w:instrText xml:space="preserve"> = 4 \* GB3 </w:instrText>
            </w:r>
            <w:r>
              <w:rPr>
                <w:rFonts w:hint="default" w:ascii="Times New Roman" w:hAnsi="Times New Roman" w:cs="Times New Roman" w:eastAsiaTheme="minorEastAsia"/>
                <w:color w:val="000000" w:themeColor="text1"/>
                <w:sz w:val="24"/>
                <w14:textFill>
                  <w14:solidFill>
                    <w14:schemeClr w14:val="tx1"/>
                  </w14:solidFill>
                </w14:textFill>
              </w:rPr>
              <w:fldChar w:fldCharType="separate"/>
            </w:r>
            <w:r>
              <w:rPr>
                <w:rFonts w:hint="default" w:ascii="Times New Roman" w:hAnsi="Times New Roman" w:cs="Times New Roman" w:eastAsiaTheme="minorEastAsia"/>
                <w:color w:val="000000" w:themeColor="text1"/>
                <w:sz w:val="24"/>
                <w14:textFill>
                  <w14:solidFill>
                    <w14:schemeClr w14:val="tx1"/>
                  </w14:solidFill>
                </w14:textFill>
              </w:rPr>
              <w:t>④</w:t>
            </w:r>
            <w:r>
              <w:rPr>
                <w:rFonts w:hint="default" w:ascii="Times New Roman" w:hAnsi="Times New Roman" w:cs="Times New Roman" w:eastAsiaTheme="minorEastAsia"/>
                <w:color w:val="000000" w:themeColor="text1"/>
                <w:sz w:val="24"/>
                <w14:textFill>
                  <w14:solidFill>
                    <w14:schemeClr w14:val="tx1"/>
                  </w14:solidFill>
                </w14:textFill>
              </w:rPr>
              <w:fldChar w:fldCharType="end"/>
            </w:r>
            <w:r>
              <w:rPr>
                <w:rFonts w:hint="default" w:ascii="Times New Roman" w:hAnsi="Times New Roman" w:cs="Times New Roman" w:eastAsiaTheme="minorEastAsia"/>
                <w:color w:val="000000" w:themeColor="text1"/>
                <w:sz w:val="24"/>
                <w14:textFill>
                  <w14:solidFill>
                    <w14:schemeClr w14:val="tx1"/>
                  </w14:solidFill>
                </w14:textFill>
              </w:rPr>
              <w:t>室内声源向室外传播的计算</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若声源所在室内声场近似扩散声场，</w:t>
            </w:r>
            <w:r>
              <w:rPr>
                <w:rFonts w:hint="default" w:ascii="Times New Roman" w:hAnsi="Times New Roman" w:cs="Times New Roman" w:eastAsiaTheme="minorEastAsia"/>
                <w:color w:val="000000" w:themeColor="text1"/>
                <w:sz w:val="24"/>
                <w14:textFill>
                  <w14:solidFill>
                    <w14:schemeClr w14:val="tx1"/>
                  </w14:solidFill>
                </w14:textFill>
              </w:rPr>
              <w:object>
                <v:shape id="_x0000_i1048" o:spt="75" type="#_x0000_t75" style="height:17.25pt;width:18.75pt;" o:ole="t" filled="f" o:preferrelative="t" stroked="f" coordsize="21600,21600">
                  <v:path/>
                  <v:fill on="f" focussize="0,0"/>
                  <v:stroke on="f" joinstyle="miter"/>
                  <v:imagedata r:id="rId53" o:title=""/>
                  <o:lock v:ext="edit" aspectratio="t"/>
                  <w10:wrap type="none"/>
                  <w10:anchorlock/>
                </v:shape>
                <o:OLEObject Type="Embed" ProgID="Equation.3" ShapeID="_x0000_i1048" DrawAspect="Content" ObjectID="_1468075748" r:id="rId52">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object>
                <v:shape id="_x0000_i1049" o:spt="75" type="#_x0000_t75" style="height:17.25pt;width:18.75pt;" o:ole="t" filled="f" o:preferrelative="t" stroked="f" coordsize="21600,21600">
                  <v:path/>
                  <v:fill on="f" focussize="0,0"/>
                  <v:stroke on="f" joinstyle="miter"/>
                  <v:imagedata r:id="rId55" o:title=""/>
                  <o:lock v:ext="edit" aspectratio="t"/>
                  <w10:wrap type="none"/>
                  <w10:anchorlock/>
                </v:shape>
                <o:OLEObject Type="Embed" ProgID="Equation.3" ShapeID="_x0000_i1049" DrawAspect="Content" ObjectID="_1468075749" r:id="rId54">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分别为靠近开口处(或窗户)室内、室外的声级，则</w:t>
            </w:r>
            <w:r>
              <w:rPr>
                <w:rFonts w:hint="default" w:ascii="Times New Roman" w:hAnsi="Times New Roman" w:cs="Times New Roman" w:eastAsiaTheme="minorEastAsia"/>
                <w:color w:val="000000" w:themeColor="text1"/>
                <w:sz w:val="24"/>
                <w14:textFill>
                  <w14:solidFill>
                    <w14:schemeClr w14:val="tx1"/>
                  </w14:solidFill>
                </w14:textFill>
              </w:rPr>
              <w:object>
                <v:shape id="_x0000_i1050" o:spt="75" type="#_x0000_t75" style="height:17.25pt;width:18.75pt;" o:ole="t" filled="f" o:preferrelative="t" stroked="f" coordsize="21600,21600">
                  <v:path/>
                  <v:fill on="f" focussize="0,0"/>
                  <v:stroke on="f" joinstyle="miter"/>
                  <v:imagedata r:id="rId55" o:title=""/>
                  <o:lock v:ext="edit" aspectratio="t"/>
                  <w10:wrap type="none"/>
                  <w10:anchorlock/>
                </v:shape>
                <o:OLEObject Type="Embed" ProgID="Equation.3" ShapeID="_x0000_i1050" DrawAspect="Content" ObjectID="_1468075750" r:id="rId56">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可表示为：</w:t>
            </w:r>
          </w:p>
          <w:p>
            <w:pPr>
              <w:spacing w:line="360" w:lineRule="auto"/>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51" o:spt="75" type="#_x0000_t75" style="height:17.25pt;width:96.75pt;" o:ole="t" filled="f" o:preferrelative="t" stroked="f" coordsize="21600,21600">
                  <v:path/>
                  <v:fill on="f" focussize="0,0"/>
                  <v:stroke on="f" joinstyle="miter"/>
                  <v:imagedata r:id="rId58" o:title=""/>
                  <o:lock v:ext="edit" aspectratio="t"/>
                  <w10:wrap type="none"/>
                  <w10:anchorlock/>
                </v:shape>
                <o:OLEObject Type="Embed" ProgID="Equation.3" ShapeID="_x0000_i1051" DrawAspect="Content" ObjectID="_1468075751" r:id="rId57">
                  <o:LockedField>false</o:LockedField>
                </o:OLEObject>
              </w:object>
            </w:r>
          </w:p>
          <w:p>
            <w:pPr>
              <w:spacing w:line="360" w:lineRule="auto"/>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式中：</w:t>
            </w:r>
            <w:r>
              <w:rPr>
                <w:rFonts w:hint="default" w:ascii="Times New Roman" w:hAnsi="Times New Roman" w:cs="Times New Roman" w:eastAsiaTheme="minorEastAsia"/>
                <w:color w:val="000000" w:themeColor="text1"/>
                <w:sz w:val="24"/>
                <w14:textFill>
                  <w14:solidFill>
                    <w14:schemeClr w14:val="tx1"/>
                  </w14:solidFill>
                </w14:textFill>
              </w:rPr>
              <w:object>
                <v:shape id="_x0000_i1052" o:spt="75" type="#_x0000_t75" style="height:18.75pt;width:20.25pt;" o:ole="t" filled="f" o:preferrelative="t" stroked="f" coordsize="21600,21600">
                  <v:path/>
                  <v:fill on="f" focussize="0,0"/>
                  <v:stroke on="f" joinstyle="miter"/>
                  <v:imagedata r:id="rId60" o:title=""/>
                  <o:lock v:ext="edit" aspectratio="t"/>
                  <w10:wrap type="none"/>
                  <w10:anchorlock/>
                </v:shape>
                <o:OLEObject Type="Embed" ProgID="Equation.3" ShapeID="_x0000_i1052" DrawAspect="Content" ObjectID="_1468075752" r:id="rId59">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——隔墙(或窗户)的传透损失(dB)；</w:t>
            </w:r>
          </w:p>
          <w:p>
            <w:pPr>
              <w:spacing w:line="360" w:lineRule="auto"/>
              <w:ind w:firstLine="720" w:firstLineChars="3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53" o:spt="75" type="#_x0000_t75" style="height:18.75pt;width:20.25pt;" o:ole="t" filled="f" o:preferrelative="t" stroked="f" coordsize="21600,21600">
                  <v:path/>
                  <v:fill on="f" focussize="0,0"/>
                  <v:stroke on="f" joinstyle="miter"/>
                  <v:imagedata r:id="rId62" o:title=""/>
                  <o:lock v:ext="edit" aspectratio="t"/>
                  <w10:wrap type="none"/>
                  <w10:anchorlock/>
                </v:shape>
                <o:OLEObject Type="Embed" ProgID="Equation.3" ShapeID="_x0000_i1053" DrawAspect="Content" ObjectID="_1468075753" r:id="rId61">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可以是测量值或计算值，若为计算值，有如下计算公式：</w:t>
            </w:r>
          </w:p>
          <w:p>
            <w:pPr>
              <w:spacing w:beforeLines="50" w:afterLines="50" w:line="360" w:lineRule="auto"/>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54" o:spt="75" type="#_x0000_t75" style="height:36.75pt;width:137.25pt;" o:ole="t" fillcolor="#000011" filled="f" o:preferrelative="t" stroked="f" coordsize="21600,21600">
                  <v:path/>
                  <v:fill on="f" focussize="0,0"/>
                  <v:stroke on="f" joinstyle="miter"/>
                  <v:imagedata r:id="rId64" o:title=""/>
                  <o:lock v:ext="edit" aspectratio="t"/>
                  <w10:wrap type="none"/>
                  <w10:anchorlock/>
                </v:shape>
                <o:OLEObject Type="Embed" ProgID="Equation.3" ShapeID="_x0000_i1054" DrawAspect="Content" ObjectID="_1468075754" r:id="rId63">
                  <o:LockedField>false</o:LockedField>
                </o:OLEObject>
              </w:object>
            </w:r>
          </w:p>
          <w:p>
            <w:pPr>
              <w:spacing w:line="360" w:lineRule="auto"/>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式中：</w:t>
            </w:r>
            <w:r>
              <w:rPr>
                <w:rFonts w:hint="default" w:ascii="Times New Roman" w:hAnsi="Times New Roman" w:cs="Times New Roman" w:eastAsiaTheme="minorEastAsia"/>
                <w:color w:val="000000" w:themeColor="text1"/>
                <w:sz w:val="24"/>
                <w14:textFill>
                  <w14:solidFill>
                    <w14:schemeClr w14:val="tx1"/>
                  </w14:solidFill>
                </w14:textFill>
              </w:rPr>
              <w:object>
                <v:shape id="_x0000_i1055" o:spt="75" type="#_x0000_t75" style="height:16.5pt;width:12pt;" o:ole="t" filled="f" o:preferrelative="t" stroked="f" coordsize="21600,21600">
                  <v:path/>
                  <v:fill on="f" focussize="0,0"/>
                  <v:stroke on="f" joinstyle="miter"/>
                  <v:imagedata r:id="rId66" o:title=""/>
                  <o:lock v:ext="edit" aspectratio="t"/>
                  <w10:wrap type="none"/>
                  <w10:anchorlock/>
                </v:shape>
                <o:OLEObject Type="Embed" ProgID="Equation.3" ShapeID="_x0000_i1055" DrawAspect="Content" ObjectID="_1468075755" r:id="rId65">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——方向性因素；</w:t>
            </w:r>
          </w:p>
          <w:p>
            <w:pPr>
              <w:spacing w:line="360" w:lineRule="auto"/>
              <w:ind w:firstLine="720" w:firstLineChars="3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object>
                <v:shape id="_x0000_i1056" o:spt="75" type="#_x0000_t75" style="height:13.5pt;width:12pt;" o:ole="t" filled="f" o:preferrelative="t" stroked="f" coordsize="21600,21600">
                  <v:path/>
                  <v:fill on="f" focussize="0,0"/>
                  <v:stroke on="f" joinstyle="miter"/>
                  <v:imagedata r:id="rId68" o:title=""/>
                  <o:lock v:ext="edit" aspectratio="t"/>
                  <w10:wrap type="none"/>
                  <w10:anchorlock/>
                </v:shape>
                <o:OLEObject Type="Embed" ProgID="Equation.3" ShapeID="_x0000_i1056" DrawAspect="Content" ObjectID="_1468075756" r:id="rId67">
                  <o:LockedField>false</o:LockedField>
                </o:OLEObject>
              </w:object>
            </w:r>
            <w:r>
              <w:rPr>
                <w:rFonts w:hint="default" w:ascii="Times New Roman" w:hAnsi="Times New Roman" w:cs="Times New Roman" w:eastAsiaTheme="minorEastAsia"/>
                <w:color w:val="000000" w:themeColor="text1"/>
                <w:sz w:val="24"/>
                <w14:textFill>
                  <w14:solidFill>
                    <w14:schemeClr w14:val="tx1"/>
                  </w14:solidFill>
                </w14:textFill>
              </w:rPr>
              <w:t>——房间常数。</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（3）预测结果</w:t>
            </w:r>
          </w:p>
          <w:p>
            <w:pPr>
              <w:autoSpaceDE w:val="0"/>
              <w:autoSpaceDN w:val="0"/>
              <w:adjustRightInd w:val="0"/>
              <w:spacing w:line="360" w:lineRule="auto"/>
              <w:ind w:firstLine="480" w:firstLineChars="200"/>
              <w:rPr>
                <w:rFonts w:hint="default" w:ascii="Times New Roman" w:hAnsi="Times New Roman" w:cs="Times New Roman" w:eastAsiaTheme="minorEastAsia"/>
                <w:color w:val="000000" w:themeColor="text1"/>
                <w:lang w:val="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预测过程中，主要考虑厂房设备噪声对临近厂界的影响情况。项目选用先进的低噪声设备，并对噪声设备采取相应的消声、减振等措施，可减少噪声值10~15dB（A）；项目厂房建筑隔声可减少噪声排放10dB（A）。本项目夜间不工作，</w:t>
            </w:r>
            <w:r>
              <w:rPr>
                <w:rFonts w:hint="default" w:ascii="Times New Roman" w:hAnsi="Times New Roman" w:cs="Times New Roman" w:eastAsiaTheme="minorEastAsia"/>
                <w:color w:val="000000" w:themeColor="text1"/>
                <w:sz w:val="24"/>
                <w:lang w:val="zh-CN"/>
                <w14:textFill>
                  <w14:solidFill>
                    <w14:schemeClr w14:val="tx1"/>
                  </w14:solidFill>
                </w14:textFill>
              </w:rPr>
              <w:t>在采取以上措施后，厂界噪声预测结果如表</w:t>
            </w:r>
            <w:r>
              <w:rPr>
                <w:rFonts w:hint="default" w:ascii="Times New Roman" w:hAnsi="Times New Roman" w:cs="Times New Roman" w:eastAsiaTheme="minorEastAsia"/>
                <w:color w:val="000000" w:themeColor="text1"/>
                <w:sz w:val="24"/>
                <w14:textFill>
                  <w14:solidFill>
                    <w14:schemeClr w14:val="tx1"/>
                  </w14:solidFill>
                </w14:textFill>
              </w:rPr>
              <w:t>2</w:t>
            </w:r>
            <w:r>
              <w:rPr>
                <w:rFonts w:hint="eastAsia" w:cs="Times New Roman" w:eastAsiaTheme="minorEastAsia"/>
                <w:color w:val="000000" w:themeColor="text1"/>
                <w:sz w:val="24"/>
                <w:lang w:val="en-US" w:eastAsia="zh-CN"/>
                <w14:textFill>
                  <w14:solidFill>
                    <w14:schemeClr w14:val="tx1"/>
                  </w14:solidFill>
                </w14:textFill>
              </w:rPr>
              <w:t>0</w:t>
            </w:r>
            <w:r>
              <w:rPr>
                <w:rFonts w:hint="default" w:ascii="Times New Roman" w:hAnsi="Times New Roman" w:cs="Times New Roman" w:eastAsiaTheme="minorEastAsia"/>
                <w:color w:val="000000" w:themeColor="text1"/>
                <w:sz w:val="24"/>
                <w:lang w:val="zh-CN"/>
                <w14:textFill>
                  <w14:solidFill>
                    <w14:schemeClr w14:val="tx1"/>
                  </w14:solidFill>
                </w14:textFill>
              </w:rPr>
              <w:t>所示。</w:t>
            </w:r>
          </w:p>
          <w:p>
            <w:pPr>
              <w:spacing w:line="440" w:lineRule="exact"/>
              <w:jc w:val="center"/>
              <w:rPr>
                <w:rFonts w:hint="default" w:ascii="Times New Roman" w:hAnsi="Times New Roman" w:cs="Times New Roman" w:eastAsiaTheme="minorEastAsia"/>
                <w:b/>
                <w:bCs w:val="0"/>
                <w:color w:val="000000" w:themeColor="text1"/>
                <w:sz w:val="24"/>
                <w:szCs w:val="24"/>
                <w14:textFill>
                  <w14:solidFill>
                    <w14:schemeClr w14:val="tx1"/>
                  </w14:solidFill>
                </w14:textFill>
              </w:rPr>
            </w:pPr>
            <w:r>
              <w:rPr>
                <w:rFonts w:hint="default" w:ascii="Times New Roman" w:hAnsi="Times New Roman" w:cs="Times New Roman" w:eastAsiaTheme="minorEastAsia"/>
                <w:b/>
                <w:bCs w:val="0"/>
                <w:color w:val="000000" w:themeColor="text1"/>
                <w:sz w:val="24"/>
                <w:szCs w:val="24"/>
                <w14:textFill>
                  <w14:solidFill>
                    <w14:schemeClr w14:val="tx1"/>
                  </w14:solidFill>
                </w14:textFill>
              </w:rPr>
              <w:t>表2</w:t>
            </w:r>
            <w:r>
              <w:rPr>
                <w:rFonts w:hint="eastAsia" w:cs="Times New Roman" w:eastAsiaTheme="minorEastAsia"/>
                <w:b/>
                <w:bCs w:val="0"/>
                <w:color w:val="000000" w:themeColor="text1"/>
                <w:sz w:val="24"/>
                <w:szCs w:val="24"/>
                <w:lang w:val="en-US" w:eastAsia="zh-CN"/>
                <w14:textFill>
                  <w14:solidFill>
                    <w14:schemeClr w14:val="tx1"/>
                  </w14:solidFill>
                </w14:textFill>
              </w:rPr>
              <w:t>0</w:t>
            </w:r>
            <w:r>
              <w:rPr>
                <w:rFonts w:hint="default" w:ascii="Times New Roman" w:hAnsi="Times New Roman" w:cs="Times New Roman" w:eastAsiaTheme="minorEastAsia"/>
                <w:b/>
                <w:bCs w:val="0"/>
                <w:color w:val="000000" w:themeColor="text1"/>
                <w:sz w:val="24"/>
                <w:szCs w:val="24"/>
                <w14:textFill>
                  <w14:solidFill>
                    <w14:schemeClr w14:val="tx1"/>
                  </w14:solidFill>
                </w14:textFill>
              </w:rPr>
              <w:t xml:space="preserve"> 厂界噪声预测结果统计表（单位：dB（A））</w:t>
            </w:r>
          </w:p>
          <w:tbl>
            <w:tblPr>
              <w:tblStyle w:val="31"/>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1833"/>
              <w:gridCol w:w="2338"/>
              <w:gridCol w:w="177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465" w:type="dxa"/>
                  <w:gridSpan w:val="2"/>
                  <w:tcBorders>
                    <w:top w:val="single" w:color="auto" w:sz="12" w:space="0"/>
                    <w:left w:val="nil"/>
                    <w:bottom w:val="single" w:color="auto" w:sz="4" w:space="0"/>
                    <w:right w:val="single" w:color="auto" w:sz="4" w:space="0"/>
                    <w:tl2br w:val="single" w:color="auto" w:sz="4" w:space="0"/>
                  </w:tcBorders>
                  <w:vAlign w:val="center"/>
                </w:tcPr>
                <w:p>
                  <w:pPr>
                    <w:spacing w:line="30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结 果</w:t>
                  </w:r>
                </w:p>
                <w:p>
                  <w:pPr>
                    <w:spacing w:line="30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点 位</w:t>
                  </w:r>
                </w:p>
              </w:tc>
              <w:tc>
                <w:tcPr>
                  <w:tcW w:w="2338"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贡献值</w:t>
                  </w:r>
                </w:p>
              </w:tc>
              <w:tc>
                <w:tcPr>
                  <w:tcW w:w="1772"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标准</w:t>
                  </w:r>
                </w:p>
              </w:tc>
              <w:tc>
                <w:tcPr>
                  <w:tcW w:w="1779" w:type="dxa"/>
                  <w:tcBorders>
                    <w:top w:val="single" w:color="auto" w:sz="12" w:space="0"/>
                    <w:left w:val="single" w:color="auto" w:sz="4" w:space="0"/>
                    <w:bottom w:val="single" w:color="auto" w:sz="4" w:space="0"/>
                    <w:right w:val="nil"/>
                  </w:tcBorders>
                  <w:vAlign w:val="center"/>
                </w:tcPr>
                <w:p>
                  <w:pPr>
                    <w:spacing w:line="30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tcBorders>
                    <w:top w:val="single" w:color="auto" w:sz="4" w:space="0"/>
                    <w:left w:val="nil"/>
                    <w:right w:val="single" w:color="auto" w:sz="4" w:space="0"/>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东厂界</w:t>
                  </w:r>
                </w:p>
              </w:tc>
              <w:tc>
                <w:tcPr>
                  <w:tcW w:w="18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昼间</w:t>
                  </w:r>
                </w:p>
              </w:tc>
              <w:tc>
                <w:tcPr>
                  <w:tcW w:w="23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51.23</w:t>
                  </w:r>
                </w:p>
              </w:tc>
              <w:tc>
                <w:tcPr>
                  <w:tcW w:w="177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60</w:t>
                  </w:r>
                </w:p>
              </w:tc>
              <w:tc>
                <w:tcPr>
                  <w:tcW w:w="1779" w:type="dxa"/>
                  <w:tcBorders>
                    <w:top w:val="single" w:color="auto" w:sz="4" w:space="0"/>
                    <w:left w:val="single" w:color="auto" w:sz="4" w:space="0"/>
                    <w:bottom w:val="single" w:color="auto" w:sz="4" w:space="0"/>
                    <w:right w:val="nil"/>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tcBorders>
                    <w:top w:val="single" w:color="auto" w:sz="4" w:space="0"/>
                    <w:left w:val="nil"/>
                    <w:right w:val="single" w:color="auto" w:sz="4" w:space="0"/>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南厂界</w:t>
                  </w:r>
                </w:p>
              </w:tc>
              <w:tc>
                <w:tcPr>
                  <w:tcW w:w="18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昼间</w:t>
                  </w:r>
                </w:p>
              </w:tc>
              <w:tc>
                <w:tcPr>
                  <w:tcW w:w="23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49.61</w:t>
                  </w:r>
                </w:p>
              </w:tc>
              <w:tc>
                <w:tcPr>
                  <w:tcW w:w="177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60</w:t>
                  </w:r>
                </w:p>
              </w:tc>
              <w:tc>
                <w:tcPr>
                  <w:tcW w:w="1779" w:type="dxa"/>
                  <w:tcBorders>
                    <w:top w:val="single" w:color="auto" w:sz="4" w:space="0"/>
                    <w:left w:val="single" w:color="auto" w:sz="4" w:space="0"/>
                    <w:bottom w:val="single" w:color="auto" w:sz="4" w:space="0"/>
                    <w:right w:val="nil"/>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tcBorders>
                    <w:left w:val="nil"/>
                    <w:right w:val="single" w:color="auto" w:sz="4" w:space="0"/>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西厂界</w:t>
                  </w:r>
                </w:p>
              </w:tc>
              <w:tc>
                <w:tcPr>
                  <w:tcW w:w="18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昼间</w:t>
                  </w:r>
                </w:p>
              </w:tc>
              <w:tc>
                <w:tcPr>
                  <w:tcW w:w="23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52.15</w:t>
                  </w:r>
                </w:p>
              </w:tc>
              <w:tc>
                <w:tcPr>
                  <w:tcW w:w="177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60</w:t>
                  </w:r>
                </w:p>
              </w:tc>
              <w:tc>
                <w:tcPr>
                  <w:tcW w:w="1779" w:type="dxa"/>
                  <w:tcBorders>
                    <w:top w:val="single" w:color="auto" w:sz="4" w:space="0"/>
                    <w:left w:val="single" w:color="auto" w:sz="4" w:space="0"/>
                    <w:bottom w:val="single" w:color="auto" w:sz="4" w:space="0"/>
                    <w:right w:val="nil"/>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tcBorders>
                    <w:left w:val="nil"/>
                    <w:right w:val="single" w:color="auto" w:sz="4" w:space="0"/>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北厂界</w:t>
                  </w:r>
                </w:p>
              </w:tc>
              <w:tc>
                <w:tcPr>
                  <w:tcW w:w="18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昼间</w:t>
                  </w:r>
                </w:p>
              </w:tc>
              <w:tc>
                <w:tcPr>
                  <w:tcW w:w="23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48.64</w:t>
                  </w:r>
                </w:p>
              </w:tc>
              <w:tc>
                <w:tcPr>
                  <w:tcW w:w="177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eastAsia" w:cs="Times New Roman" w:eastAsiaTheme="minorEastAsia"/>
                      <w:color w:val="000000" w:themeColor="text1"/>
                      <w:szCs w:val="21"/>
                      <w:lang w:val="en-US" w:eastAsia="zh-CN"/>
                      <w14:textFill>
                        <w14:solidFill>
                          <w14:schemeClr w14:val="tx1"/>
                        </w14:solidFill>
                      </w14:textFill>
                    </w:rPr>
                    <w:t>60</w:t>
                  </w:r>
                </w:p>
              </w:tc>
              <w:tc>
                <w:tcPr>
                  <w:tcW w:w="1779" w:type="dxa"/>
                  <w:tcBorders>
                    <w:top w:val="single" w:color="auto" w:sz="4" w:space="0"/>
                    <w:left w:val="single" w:color="auto" w:sz="4" w:space="0"/>
                    <w:bottom w:val="single" w:color="auto" w:sz="4" w:space="0"/>
                    <w:right w:val="nil"/>
                  </w:tcBorders>
                  <w:vAlign w:val="center"/>
                </w:tcPr>
                <w:p>
                  <w:pPr>
                    <w:spacing w:line="0" w:lineRule="atLeas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达标</w:t>
                  </w:r>
                </w:p>
              </w:tc>
            </w:tr>
          </w:tbl>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由表2</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6</w:t>
            </w:r>
            <w:r>
              <w:rPr>
                <w:rFonts w:hint="default" w:ascii="Times New Roman" w:hAnsi="Times New Roman" w:cs="Times New Roman" w:eastAsiaTheme="minorEastAsia"/>
                <w:color w:val="000000" w:themeColor="text1"/>
                <w:sz w:val="24"/>
                <w14:textFill>
                  <w14:solidFill>
                    <w14:schemeClr w14:val="tx1"/>
                  </w14:solidFill>
                </w14:textFill>
              </w:rPr>
              <w:t>可知，经预测，本项目噪声叠加背景值后厂界噪声可满足《工业企业厂界环境噪声排放标准》（GB12348-2008）中</w:t>
            </w:r>
            <w:r>
              <w:rPr>
                <w:rFonts w:hint="eastAsia" w:cs="Times New Roman" w:eastAsiaTheme="minorEastAsia"/>
                <w:color w:val="000000" w:themeColor="text1"/>
                <w:sz w:val="24"/>
                <w:lang w:val="en-US" w:eastAsia="zh-CN"/>
                <w14:textFill>
                  <w14:solidFill>
                    <w14:schemeClr w14:val="tx1"/>
                  </w14:solidFill>
                </w14:textFill>
              </w:rPr>
              <w:t>2</w:t>
            </w:r>
            <w:r>
              <w:rPr>
                <w:rFonts w:hint="default" w:ascii="Times New Roman" w:hAnsi="Times New Roman" w:cs="Times New Roman" w:eastAsiaTheme="minorEastAsia"/>
                <w:color w:val="000000" w:themeColor="text1"/>
                <w:sz w:val="24"/>
                <w14:textFill>
                  <w14:solidFill>
                    <w14:schemeClr w14:val="tx1"/>
                  </w14:solidFill>
                </w14:textFill>
              </w:rPr>
              <w:t>类标准昼间限值要求。</w:t>
            </w:r>
          </w:p>
          <w:p>
            <w:pPr>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因此，在采取有效措施后，项目产生的噪声不会对周围声环境及敏感点产生明显影响。</w:t>
            </w:r>
          </w:p>
          <w:p>
            <w:pPr>
              <w:adjustRightInd w:val="0"/>
              <w:spacing w:line="360" w:lineRule="auto"/>
              <w:ind w:firstLine="482" w:firstLineChars="200"/>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color w:val="000000" w:themeColor="text1"/>
                <w:sz w:val="24"/>
                <w14:textFill>
                  <w14:solidFill>
                    <w14:schemeClr w14:val="tx1"/>
                  </w14:solidFill>
                </w14:textFill>
              </w:rPr>
              <w:t>4、固体废物</w:t>
            </w:r>
          </w:p>
          <w:p>
            <w:pPr>
              <w:pStyle w:val="106"/>
              <w:snapToGrid w:val="0"/>
              <w:spacing w:line="360" w:lineRule="auto"/>
              <w:ind w:firstLine="480" w:firstLineChars="200"/>
              <w:jc w:val="left"/>
              <w:rPr>
                <w:rFonts w:hint="default" w:ascii="Times New Roman" w:hAnsi="Times New Roman" w:cs="Times New Roman" w:eastAsiaTheme="minorEastAsia"/>
                <w:color w:val="000000" w:themeColor="text1"/>
                <w:szCs w:val="24"/>
                <w14:textFill>
                  <w14:solidFill>
                    <w14:schemeClr w14:val="tx1"/>
                  </w14:solidFill>
                </w14:textFill>
              </w:rPr>
            </w:pPr>
            <w:r>
              <w:rPr>
                <w:rFonts w:hint="default" w:ascii="Times New Roman" w:hAnsi="Times New Roman" w:cs="Times New Roman" w:eastAsiaTheme="minorEastAsia"/>
                <w:color w:val="000000" w:themeColor="text1"/>
                <w:szCs w:val="24"/>
                <w:lang w:eastAsia="zh-CN"/>
                <w14:textFill>
                  <w14:solidFill>
                    <w14:schemeClr w14:val="tx1"/>
                  </w14:solidFill>
                </w14:textFill>
              </w:rPr>
              <w:t>本</w:t>
            </w:r>
            <w:r>
              <w:rPr>
                <w:rFonts w:hint="default" w:ascii="Times New Roman" w:hAnsi="Times New Roman" w:cs="Times New Roman" w:eastAsiaTheme="minorEastAsia"/>
                <w:color w:val="000000" w:themeColor="text1"/>
                <w:szCs w:val="24"/>
                <w14:textFill>
                  <w14:solidFill>
                    <w14:schemeClr w14:val="tx1"/>
                  </w14:solidFill>
                </w14:textFill>
              </w:rPr>
              <w:t>项目营运期的主要固体废物是废</w:t>
            </w:r>
            <w:r>
              <w:rPr>
                <w:rFonts w:hint="eastAsia" w:cs="Times New Roman" w:eastAsiaTheme="minorEastAsia"/>
                <w:color w:val="000000" w:themeColor="text1"/>
                <w:szCs w:val="24"/>
                <w:lang w:val="en-US" w:eastAsia="zh-CN"/>
                <w14:textFill>
                  <w14:solidFill>
                    <w14:schemeClr w14:val="tx1"/>
                  </w14:solidFill>
                </w14:textFill>
              </w:rPr>
              <w:t>边角料</w:t>
            </w:r>
            <w:r>
              <w:rPr>
                <w:rFonts w:hint="eastAsia" w:cs="Times New Roman" w:eastAsiaTheme="minorEastAsia"/>
                <w:color w:val="000000" w:themeColor="text1"/>
                <w:szCs w:val="24"/>
                <w:lang w:eastAsia="zh-CN"/>
                <w14:textFill>
                  <w14:solidFill>
                    <w14:schemeClr w14:val="tx1"/>
                  </w14:solidFill>
                </w14:textFill>
              </w:rPr>
              <w:t>、</w:t>
            </w:r>
            <w:r>
              <w:rPr>
                <w:rFonts w:hint="eastAsia" w:cs="Times New Roman" w:eastAsiaTheme="minorEastAsia"/>
                <w:color w:val="000000" w:themeColor="text1"/>
                <w:szCs w:val="24"/>
                <w:lang w:val="en-US" w:eastAsia="zh-CN"/>
                <w14:textFill>
                  <w14:solidFill>
                    <w14:schemeClr w14:val="tx1"/>
                  </w14:solidFill>
                </w14:textFill>
              </w:rPr>
              <w:t>废金属屑、</w:t>
            </w:r>
            <w:r>
              <w:rPr>
                <w:rFonts w:hint="eastAsia"/>
                <w:szCs w:val="21"/>
                <w:lang w:eastAsia="zh-CN"/>
              </w:rPr>
              <w:t>移动式烟尘净化器收集尘</w:t>
            </w:r>
            <w:r>
              <w:rPr>
                <w:rFonts w:hint="eastAsia" w:cs="Times New Roman" w:eastAsiaTheme="minorEastAsia"/>
                <w:color w:val="auto"/>
                <w:szCs w:val="24"/>
                <w:lang w:eastAsia="zh-CN"/>
              </w:rPr>
              <w:t>、</w:t>
            </w:r>
            <w:r>
              <w:rPr>
                <w:rFonts w:hint="eastAsia" w:cs="Times New Roman" w:eastAsiaTheme="minorEastAsia"/>
                <w:color w:val="auto"/>
                <w:szCs w:val="24"/>
                <w:lang w:val="en-US" w:eastAsia="zh-CN"/>
              </w:rPr>
              <w:t>焊渣、焊烟净化器废滤芯、废包装材料等一般工业固体废物</w:t>
            </w:r>
            <w:r>
              <w:rPr>
                <w:rFonts w:hint="eastAsia" w:cs="Times New Roman" w:eastAsiaTheme="minorEastAsia"/>
                <w:color w:val="000000" w:themeColor="text1"/>
                <w:szCs w:val="24"/>
                <w:lang w:eastAsia="zh-CN"/>
                <w14:textFill>
                  <w14:solidFill>
                    <w14:schemeClr w14:val="tx1"/>
                  </w14:solidFill>
                </w14:textFill>
              </w:rPr>
              <w:t>，</w:t>
            </w:r>
            <w:r>
              <w:rPr>
                <w:rFonts w:hint="default" w:ascii="Times New Roman" w:hAnsi="Times New Roman" w:cs="Times New Roman" w:eastAsiaTheme="minorEastAsia"/>
                <w:color w:val="000000" w:themeColor="text1"/>
                <w:szCs w:val="24"/>
                <w:lang w:eastAsia="zh-CN"/>
                <w14:textFill>
                  <w14:solidFill>
                    <w14:schemeClr w14:val="tx1"/>
                  </w14:solidFill>
                </w14:textFill>
              </w:rPr>
              <w:t>废机油、废</w:t>
            </w:r>
            <w:r>
              <w:rPr>
                <w:rFonts w:hint="eastAsia" w:cs="Times New Roman" w:eastAsiaTheme="minorEastAsia"/>
                <w:color w:val="000000" w:themeColor="text1"/>
                <w:szCs w:val="24"/>
                <w:lang w:val="en-US" w:eastAsia="zh-CN"/>
                <w14:textFill>
                  <w14:solidFill>
                    <w14:schemeClr w14:val="tx1"/>
                  </w14:solidFill>
                </w14:textFill>
              </w:rPr>
              <w:t>切削液</w:t>
            </w:r>
            <w:r>
              <w:rPr>
                <w:rFonts w:hint="default" w:ascii="Times New Roman" w:hAnsi="Times New Roman" w:cs="Times New Roman" w:eastAsiaTheme="minorEastAsia"/>
                <w:color w:val="000000" w:themeColor="text1"/>
                <w:szCs w:val="24"/>
                <w:lang w:eastAsia="zh-CN"/>
                <w14:textFill>
                  <w14:solidFill>
                    <w14:schemeClr w14:val="tx1"/>
                  </w14:solidFill>
                </w14:textFill>
              </w:rPr>
              <w:t>、废</w:t>
            </w:r>
            <w:r>
              <w:rPr>
                <w:rFonts w:hint="eastAsia" w:cs="Times New Roman" w:eastAsiaTheme="minorEastAsia"/>
                <w:color w:val="000000" w:themeColor="text1"/>
                <w:szCs w:val="24"/>
                <w:lang w:val="en-US" w:eastAsia="zh-CN"/>
                <w14:textFill>
                  <w14:solidFill>
                    <w14:schemeClr w14:val="tx1"/>
                  </w14:solidFill>
                </w14:textFill>
              </w:rPr>
              <w:t>润滑油</w:t>
            </w:r>
            <w:r>
              <w:rPr>
                <w:rFonts w:hint="default" w:ascii="Times New Roman" w:hAnsi="Times New Roman" w:cs="Times New Roman" w:eastAsiaTheme="minorEastAsia"/>
                <w:color w:val="000000" w:themeColor="text1"/>
                <w:szCs w:val="24"/>
                <w:lang w:eastAsia="zh-CN"/>
                <w14:textFill>
                  <w14:solidFill>
                    <w14:schemeClr w14:val="tx1"/>
                  </w14:solidFill>
                </w14:textFill>
              </w:rPr>
              <w:t>、</w:t>
            </w:r>
            <w:r>
              <w:rPr>
                <w:rFonts w:hint="eastAsia" w:cs="Times New Roman" w:eastAsiaTheme="minorEastAsia"/>
                <w:color w:val="000000" w:themeColor="text1"/>
                <w:szCs w:val="24"/>
                <w:lang w:val="en-US" w:eastAsia="zh-CN"/>
                <w14:textFill>
                  <w14:solidFill>
                    <w14:schemeClr w14:val="tx1"/>
                  </w14:solidFill>
                </w14:textFill>
              </w:rPr>
              <w:t>废</w:t>
            </w:r>
            <w:r>
              <w:rPr>
                <w:rFonts w:hint="default" w:ascii="Times New Roman" w:hAnsi="Times New Roman" w:cs="Times New Roman" w:eastAsiaTheme="minorEastAsia"/>
                <w:color w:val="000000" w:themeColor="text1"/>
                <w:szCs w:val="24"/>
                <w:lang w:eastAsia="zh-CN"/>
                <w14:textFill>
                  <w14:solidFill>
                    <w14:schemeClr w14:val="tx1"/>
                  </w14:solidFill>
                </w14:textFill>
              </w:rPr>
              <w:t>包装桶</w:t>
            </w:r>
            <w:r>
              <w:rPr>
                <w:rFonts w:hint="eastAsia" w:cs="Times New Roman" w:eastAsiaTheme="minorEastAsia"/>
                <w:color w:val="000000" w:themeColor="text1"/>
                <w:szCs w:val="24"/>
                <w:lang w:val="en-US" w:eastAsia="zh-CN"/>
                <w14:textFill>
                  <w14:solidFill>
                    <w14:schemeClr w14:val="tx1"/>
                  </w14:solidFill>
                </w14:textFill>
              </w:rPr>
              <w:t>（废机油桶、废切削液桶、废润滑油桶）、</w:t>
            </w:r>
            <w:r>
              <w:rPr>
                <w:rFonts w:hint="default" w:ascii="Times New Roman" w:hAnsi="Times New Roman" w:cs="Times New Roman" w:eastAsiaTheme="minorEastAsia"/>
                <w:color w:val="000000" w:themeColor="text1"/>
                <w:sz w:val="24"/>
                <w14:textFill>
                  <w14:solidFill>
                    <w14:schemeClr w14:val="tx1"/>
                  </w14:solidFill>
                </w14:textFill>
              </w:rPr>
              <w:t>含油废抹布</w:t>
            </w:r>
            <w:r>
              <w:rPr>
                <w:rFonts w:hint="eastAsia" w:cs="Times New Roman" w:eastAsiaTheme="minorEastAsia"/>
                <w:color w:val="000000" w:themeColor="text1"/>
                <w:sz w:val="24"/>
                <w:lang w:val="en-US" w:eastAsia="zh-CN"/>
                <w14:textFill>
                  <w14:solidFill>
                    <w14:schemeClr w14:val="tx1"/>
                  </w14:solidFill>
                </w14:textFill>
              </w:rPr>
              <w:t>等危险废物</w:t>
            </w:r>
            <w:r>
              <w:rPr>
                <w:rFonts w:hint="default" w:ascii="Times New Roman" w:hAnsi="Times New Roman" w:cs="Times New Roman" w:eastAsiaTheme="minorEastAsia"/>
                <w:color w:val="000000" w:themeColor="text1"/>
                <w:szCs w:val="24"/>
                <w:lang w:eastAsia="zh-CN"/>
                <w14:textFill>
                  <w14:solidFill>
                    <w14:schemeClr w14:val="tx1"/>
                  </w14:solidFill>
                </w14:textFill>
              </w:rPr>
              <w:t>以及</w:t>
            </w:r>
            <w:r>
              <w:rPr>
                <w:rFonts w:hint="default" w:ascii="Times New Roman" w:hAnsi="Times New Roman" w:cs="Times New Roman" w:eastAsiaTheme="minorEastAsia"/>
                <w:color w:val="000000" w:themeColor="text1"/>
                <w:szCs w:val="24"/>
                <w14:textFill>
                  <w14:solidFill>
                    <w14:schemeClr w14:val="tx1"/>
                  </w14:solidFill>
                </w14:textFill>
              </w:rPr>
              <w:t>职工生活垃圾。</w:t>
            </w:r>
          </w:p>
          <w:p>
            <w:pPr>
              <w:spacing w:line="520" w:lineRule="exact"/>
              <w:ind w:firstLine="480" w:firstLineChars="200"/>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（1）一般工业固废</w:t>
            </w:r>
          </w:p>
          <w:p>
            <w:pPr>
              <w:spacing w:line="520" w:lineRule="exact"/>
              <w:ind w:firstLine="480" w:firstLineChars="200"/>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①废</w:t>
            </w:r>
            <w:r>
              <w:rPr>
                <w:rFonts w:hint="default" w:ascii="Times New Roman" w:hAnsi="Times New Roman" w:eastAsia="宋体" w:cs="Times New Roman"/>
                <w:sz w:val="24"/>
                <w:lang w:val="en-US" w:eastAsia="zh-CN"/>
              </w:rPr>
              <w:t>边角料</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废金属屑</w:t>
            </w:r>
            <w:r>
              <w:rPr>
                <w:rFonts w:hint="default" w:ascii="Times New Roman" w:hAnsi="Times New Roman" w:eastAsia="宋体" w:cs="Times New Roman"/>
                <w:sz w:val="24"/>
                <w:lang w:eastAsia="zh-CN"/>
              </w:rPr>
              <w:t>：废</w:t>
            </w:r>
            <w:r>
              <w:rPr>
                <w:rFonts w:hint="default" w:ascii="Times New Roman" w:hAnsi="Times New Roman" w:eastAsia="宋体" w:cs="Times New Roman"/>
                <w:sz w:val="24"/>
                <w:lang w:val="en-US" w:eastAsia="zh-CN"/>
              </w:rPr>
              <w:t>边角料</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废金属屑主要为</w:t>
            </w:r>
            <w:r>
              <w:rPr>
                <w:rFonts w:hint="default" w:ascii="Times New Roman" w:hAnsi="Times New Roman" w:eastAsia="宋体" w:cs="Times New Roman"/>
                <w:color w:val="000000"/>
                <w:sz w:val="24"/>
              </w:rPr>
              <w:t>下料、</w:t>
            </w:r>
            <w:r>
              <w:rPr>
                <w:rFonts w:hint="eastAsia" w:eastAsia="宋体" w:cs="Times New Roman"/>
                <w:color w:val="000000"/>
                <w:sz w:val="24"/>
                <w:lang w:val="en-US" w:eastAsia="zh-CN"/>
              </w:rPr>
              <w:t>粗加工、细加工</w:t>
            </w:r>
            <w:r>
              <w:rPr>
                <w:rFonts w:hint="default" w:ascii="Times New Roman" w:hAnsi="Times New Roman" w:eastAsia="宋体" w:cs="Times New Roman"/>
                <w:color w:val="000000"/>
                <w:sz w:val="24"/>
              </w:rPr>
              <w:t>过程产生</w:t>
            </w:r>
            <w:r>
              <w:rPr>
                <w:rFonts w:hint="default" w:ascii="Times New Roman" w:hAnsi="Times New Roman" w:eastAsia="宋体" w:cs="Times New Roman"/>
                <w:color w:val="000000"/>
                <w:sz w:val="24"/>
                <w:lang w:eastAsia="zh-CN"/>
              </w:rPr>
              <w:t>，废</w:t>
            </w:r>
            <w:r>
              <w:rPr>
                <w:rFonts w:hint="default" w:ascii="Times New Roman" w:hAnsi="Times New Roman" w:eastAsia="宋体" w:cs="Times New Roman"/>
                <w:color w:val="000000"/>
                <w:sz w:val="24"/>
                <w:lang w:val="en-US" w:eastAsia="zh-CN"/>
              </w:rPr>
              <w:t>边角料</w:t>
            </w:r>
            <w:r>
              <w:rPr>
                <w:rFonts w:hint="default" w:ascii="Times New Roman" w:hAnsi="Times New Roman" w:eastAsia="宋体" w:cs="Times New Roman"/>
                <w:color w:val="000000"/>
                <w:sz w:val="24"/>
                <w:lang w:eastAsia="zh-CN"/>
              </w:rPr>
              <w:t>、</w:t>
            </w:r>
            <w:r>
              <w:rPr>
                <w:rFonts w:hint="default" w:ascii="Times New Roman" w:hAnsi="Times New Roman" w:eastAsia="宋体" w:cs="Times New Roman"/>
                <w:color w:val="000000"/>
                <w:sz w:val="24"/>
                <w:lang w:val="en-US" w:eastAsia="zh-CN"/>
              </w:rPr>
              <w:t>废金属屑</w:t>
            </w:r>
            <w:r>
              <w:rPr>
                <w:rFonts w:hint="default" w:ascii="Times New Roman" w:hAnsi="Times New Roman" w:eastAsia="宋体" w:cs="Times New Roman"/>
                <w:sz w:val="24"/>
                <w:lang w:eastAsia="zh-CN"/>
              </w:rPr>
              <w:t>产生量约占原料用量的</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原料总用量为</w:t>
            </w:r>
            <w:r>
              <w:rPr>
                <w:rFonts w:hint="eastAsia" w:eastAsia="宋体" w:cs="Times New Roman"/>
                <w:sz w:val="24"/>
                <w:lang w:val="en-US" w:eastAsia="zh-CN"/>
              </w:rPr>
              <w:t>55</w:t>
            </w:r>
            <w:r>
              <w:rPr>
                <w:rFonts w:hint="default" w:ascii="Times New Roman" w:hAnsi="Times New Roman" w:eastAsia="宋体" w:cs="Times New Roman"/>
                <w:sz w:val="24"/>
                <w:lang w:val="en-US" w:eastAsia="zh-CN"/>
              </w:rPr>
              <w:t>t/a，</w:t>
            </w:r>
            <w:r>
              <w:rPr>
                <w:rFonts w:hint="default" w:ascii="Times New Roman" w:hAnsi="Times New Roman" w:eastAsia="宋体" w:cs="Times New Roman"/>
                <w:sz w:val="24"/>
                <w:lang w:eastAsia="zh-CN"/>
              </w:rPr>
              <w:t>则废</w:t>
            </w:r>
            <w:r>
              <w:rPr>
                <w:rFonts w:hint="default" w:ascii="Times New Roman" w:hAnsi="Times New Roman" w:eastAsia="宋体" w:cs="Times New Roman"/>
                <w:sz w:val="24"/>
                <w:lang w:val="en-US" w:eastAsia="zh-CN"/>
              </w:rPr>
              <w:t>边角料</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废金属屑</w:t>
            </w:r>
            <w:r>
              <w:rPr>
                <w:rFonts w:hint="default" w:ascii="Times New Roman" w:hAnsi="Times New Roman" w:eastAsia="宋体" w:cs="Times New Roman"/>
                <w:sz w:val="24"/>
                <w:lang w:eastAsia="zh-CN"/>
              </w:rPr>
              <w:t>产生量</w:t>
            </w:r>
            <w:r>
              <w:rPr>
                <w:rFonts w:hint="default" w:ascii="Times New Roman" w:hAnsi="Times New Roman" w:eastAsia="宋体" w:cs="Times New Roman"/>
                <w:sz w:val="24"/>
                <w:lang w:val="en-US" w:eastAsia="zh-CN"/>
              </w:rPr>
              <w:t>约</w:t>
            </w:r>
            <w:r>
              <w:rPr>
                <w:rFonts w:hint="default" w:ascii="Times New Roman" w:hAnsi="Times New Roman" w:eastAsia="宋体" w:cs="Times New Roman"/>
                <w:sz w:val="24"/>
                <w:lang w:eastAsia="zh-CN"/>
              </w:rPr>
              <w:t>为</w:t>
            </w:r>
            <w:r>
              <w:rPr>
                <w:rFonts w:hint="eastAsia" w:eastAsia="宋体" w:cs="Times New Roman"/>
                <w:sz w:val="24"/>
                <w:lang w:val="en-US" w:eastAsia="zh-CN"/>
              </w:rPr>
              <w:t>0.55</w:t>
            </w:r>
            <w:r>
              <w:rPr>
                <w:rFonts w:hint="default" w:ascii="Times New Roman" w:hAnsi="Times New Roman" w:eastAsia="宋体" w:cs="Times New Roman"/>
                <w:sz w:val="24"/>
                <w:lang w:eastAsia="zh-CN"/>
              </w:rPr>
              <w:t>t/a。</w:t>
            </w:r>
          </w:p>
          <w:p>
            <w:pPr>
              <w:spacing w:line="520" w:lineRule="exact"/>
              <w:ind w:firstLine="480" w:firstLineChars="200"/>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②移动式烟尘净化器收集尘：</w:t>
            </w:r>
            <w:r>
              <w:rPr>
                <w:rFonts w:hint="default" w:ascii="Times New Roman" w:hAnsi="Times New Roman" w:eastAsia="宋体" w:cs="Times New Roman"/>
                <w:sz w:val="24"/>
                <w:lang w:val="en-US" w:eastAsia="zh-CN"/>
              </w:rPr>
              <w:t>本项目焊接</w:t>
            </w:r>
            <w:r>
              <w:rPr>
                <w:rFonts w:hint="eastAsia" w:cs="Times New Roman"/>
                <w:sz w:val="24"/>
                <w:lang w:val="en-US" w:eastAsia="zh-CN"/>
              </w:rPr>
              <w:t>烟尘</w:t>
            </w:r>
            <w:r>
              <w:rPr>
                <w:rFonts w:hint="default" w:ascii="Times New Roman" w:hAnsi="Times New Roman" w:eastAsia="宋体" w:cs="Times New Roman"/>
                <w:sz w:val="24"/>
                <w:lang w:val="en-US" w:eastAsia="zh-CN"/>
              </w:rPr>
              <w:t>产生量为0.00</w:t>
            </w:r>
            <w:r>
              <w:rPr>
                <w:rFonts w:hint="eastAsia" w:cs="Times New Roman"/>
                <w:sz w:val="24"/>
                <w:lang w:val="en-US" w:eastAsia="zh-CN"/>
              </w:rPr>
              <w:t>16</w:t>
            </w:r>
            <w:r>
              <w:rPr>
                <w:rFonts w:hint="default" w:ascii="Times New Roman" w:hAnsi="Times New Roman" w:eastAsia="宋体" w:cs="Times New Roman"/>
                <w:sz w:val="24"/>
                <w:lang w:val="en-US" w:eastAsia="zh-CN"/>
              </w:rPr>
              <w:t>t/a，焊接</w:t>
            </w:r>
            <w:r>
              <w:rPr>
                <w:rFonts w:hint="eastAsia" w:cs="Times New Roman"/>
                <w:sz w:val="24"/>
                <w:lang w:val="en-US" w:eastAsia="zh-CN"/>
              </w:rPr>
              <w:t>烟尘</w:t>
            </w:r>
            <w:r>
              <w:rPr>
                <w:rFonts w:hint="default" w:ascii="Times New Roman" w:hAnsi="Times New Roman" w:eastAsia="宋体" w:cs="Times New Roman"/>
                <w:sz w:val="24"/>
                <w:lang w:val="en-US" w:eastAsia="zh-CN"/>
              </w:rPr>
              <w:t>经</w:t>
            </w:r>
            <w:r>
              <w:rPr>
                <w:rFonts w:hint="default" w:ascii="Times New Roman" w:hAnsi="Times New Roman" w:eastAsia="宋体" w:cs="Times New Roman"/>
                <w:sz w:val="24"/>
                <w:highlight w:val="none"/>
              </w:rPr>
              <w:t>移动式焊接烟尘</w:t>
            </w:r>
            <w:r>
              <w:rPr>
                <w:rFonts w:hint="default" w:ascii="Times New Roman" w:hAnsi="Times New Roman" w:eastAsia="宋体" w:cs="Times New Roman"/>
                <w:sz w:val="24"/>
                <w:highlight w:val="none"/>
                <w:lang w:val="en-US" w:eastAsia="zh-CN"/>
              </w:rPr>
              <w:t>净化</w:t>
            </w:r>
            <w:r>
              <w:rPr>
                <w:rFonts w:hint="default" w:ascii="Times New Roman" w:hAnsi="Times New Roman" w:eastAsia="宋体" w:cs="Times New Roman"/>
                <w:sz w:val="24"/>
                <w:highlight w:val="none"/>
              </w:rPr>
              <w:t>器</w:t>
            </w:r>
            <w:r>
              <w:rPr>
                <w:rFonts w:hint="default" w:ascii="Times New Roman" w:hAnsi="Times New Roman" w:eastAsia="宋体" w:cs="Times New Roman"/>
                <w:sz w:val="24"/>
                <w:highlight w:val="none"/>
                <w:lang w:val="en-US" w:eastAsia="zh-CN"/>
              </w:rPr>
              <w:t>处理后，焊接</w:t>
            </w:r>
            <w:r>
              <w:rPr>
                <w:rFonts w:hint="eastAsia" w:cs="Times New Roman"/>
                <w:sz w:val="24"/>
                <w:lang w:val="en-US" w:eastAsia="zh-CN"/>
              </w:rPr>
              <w:t>烟尘</w:t>
            </w:r>
            <w:r>
              <w:rPr>
                <w:rFonts w:hint="default" w:ascii="Times New Roman" w:hAnsi="Times New Roman" w:eastAsia="宋体" w:cs="Times New Roman"/>
                <w:sz w:val="24"/>
                <w:highlight w:val="none"/>
                <w:lang w:val="en-US" w:eastAsia="zh-CN"/>
              </w:rPr>
              <w:t>排放量为0.00</w:t>
            </w:r>
            <w:r>
              <w:rPr>
                <w:rFonts w:hint="eastAsia" w:cs="Times New Roman"/>
                <w:sz w:val="24"/>
                <w:highlight w:val="none"/>
                <w:lang w:val="en-US" w:eastAsia="zh-CN"/>
              </w:rPr>
              <w:t>03</w:t>
            </w:r>
            <w:r>
              <w:rPr>
                <w:rFonts w:hint="default" w:ascii="Times New Roman" w:hAnsi="Times New Roman" w:eastAsia="宋体" w:cs="Times New Roman"/>
                <w:sz w:val="24"/>
                <w:highlight w:val="none"/>
                <w:lang w:val="en-US" w:eastAsia="zh-CN"/>
              </w:rPr>
              <w:t>t/a。则焊烟</w:t>
            </w:r>
            <w:r>
              <w:rPr>
                <w:rFonts w:hint="default" w:ascii="Times New Roman" w:hAnsi="Times New Roman" w:eastAsia="宋体" w:cs="Times New Roman"/>
                <w:sz w:val="24"/>
                <w:lang w:val="en-US" w:eastAsia="zh-CN"/>
              </w:rPr>
              <w:t>净化</w:t>
            </w:r>
            <w:r>
              <w:rPr>
                <w:rFonts w:hint="default" w:ascii="Times New Roman" w:hAnsi="Times New Roman" w:eastAsia="宋体" w:cs="Times New Roman"/>
                <w:sz w:val="24"/>
              </w:rPr>
              <w:t>器收集尘</w:t>
            </w:r>
            <w:r>
              <w:rPr>
                <w:rFonts w:hint="default" w:ascii="Times New Roman" w:hAnsi="Times New Roman" w:eastAsia="宋体" w:cs="Times New Roman"/>
                <w:sz w:val="24"/>
                <w:lang w:eastAsia="zh-CN"/>
              </w:rPr>
              <w:t>为</w:t>
            </w:r>
            <w:r>
              <w:rPr>
                <w:rFonts w:hint="default" w:ascii="Times New Roman" w:hAnsi="Times New Roman" w:eastAsia="宋体" w:cs="Times New Roman"/>
                <w:sz w:val="24"/>
                <w:lang w:val="en-US" w:eastAsia="zh-CN"/>
              </w:rPr>
              <w:t>0.00</w:t>
            </w:r>
            <w:r>
              <w:rPr>
                <w:rFonts w:hint="eastAsia" w:cs="Times New Roman"/>
                <w:sz w:val="24"/>
                <w:lang w:val="en-US" w:eastAsia="zh-CN"/>
              </w:rPr>
              <w:t>13</w:t>
            </w:r>
            <w:r>
              <w:rPr>
                <w:rFonts w:hint="default" w:ascii="Times New Roman" w:hAnsi="Times New Roman" w:eastAsia="宋体" w:cs="Times New Roman"/>
                <w:sz w:val="24"/>
                <w:lang w:eastAsia="zh-CN"/>
              </w:rPr>
              <w:t>t/a</w:t>
            </w:r>
            <w:r>
              <w:rPr>
                <w:rFonts w:hint="default" w:ascii="Times New Roman" w:hAnsi="Times New Roman" w:eastAsia="宋体" w:cs="Times New Roman"/>
                <w:color w:val="000000"/>
                <w:sz w:val="24"/>
                <w:lang w:val="en-US" w:eastAsia="zh-CN"/>
              </w:rPr>
              <w:t>。</w:t>
            </w:r>
          </w:p>
          <w:p>
            <w:pPr>
              <w:spacing w:line="520" w:lineRule="exact"/>
              <w:ind w:firstLine="480" w:firstLineChars="200"/>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③</w:t>
            </w:r>
            <w:r>
              <w:rPr>
                <w:rFonts w:hint="default" w:ascii="Times New Roman" w:hAnsi="Times New Roman" w:eastAsia="宋体" w:cs="Times New Roman"/>
                <w:sz w:val="24"/>
                <w:lang w:val="en-US" w:eastAsia="zh-CN"/>
              </w:rPr>
              <w:t>焊渣：</w:t>
            </w:r>
            <w:r>
              <w:rPr>
                <w:rFonts w:hint="default" w:ascii="Times New Roman" w:hAnsi="Times New Roman" w:eastAsia="宋体" w:cs="Times New Roman"/>
                <w:sz w:val="24"/>
                <w:lang w:eastAsia="zh-CN"/>
              </w:rPr>
              <w:t>焊接过程中由于焊材质量、操作水平不同，产渣率有所变化，产渣率一般在1%~3%之间，本次评价按3%计。项目焊材用量为</w:t>
            </w:r>
            <w:r>
              <w:rPr>
                <w:rFonts w:hint="eastAsia" w:eastAsia="宋体" w:cs="Times New Roman"/>
                <w:sz w:val="24"/>
                <w:lang w:val="en-US" w:eastAsia="zh-CN"/>
              </w:rPr>
              <w:t>0.5</w:t>
            </w:r>
            <w:r>
              <w:rPr>
                <w:rFonts w:hint="default" w:ascii="Times New Roman" w:hAnsi="Times New Roman" w:eastAsia="宋体" w:cs="Times New Roman"/>
                <w:sz w:val="24"/>
                <w:lang w:eastAsia="zh-CN"/>
              </w:rPr>
              <w:t>t/a，则焊渣产生量为0.0</w:t>
            </w:r>
            <w:r>
              <w:rPr>
                <w:rFonts w:hint="eastAsia" w:eastAsia="宋体" w:cs="Times New Roman"/>
                <w:sz w:val="24"/>
                <w:lang w:val="en-US" w:eastAsia="zh-CN"/>
              </w:rPr>
              <w:t>15</w:t>
            </w:r>
            <w:r>
              <w:rPr>
                <w:rFonts w:hint="default" w:ascii="Times New Roman" w:hAnsi="Times New Roman" w:eastAsia="宋体" w:cs="Times New Roman"/>
                <w:sz w:val="24"/>
                <w:lang w:eastAsia="zh-CN"/>
              </w:rPr>
              <w:t xml:space="preserve"> t/a。</w:t>
            </w:r>
          </w:p>
          <w:p>
            <w:pPr>
              <w:spacing w:line="520" w:lineRule="exact"/>
              <w:ind w:firstLine="480" w:firstLineChars="200"/>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④</w:t>
            </w:r>
            <w:r>
              <w:rPr>
                <w:rFonts w:hint="default" w:ascii="Times New Roman" w:hAnsi="Times New Roman" w:eastAsia="宋体" w:cs="Times New Roman"/>
                <w:sz w:val="24"/>
                <w:lang w:val="en-US" w:eastAsia="zh-CN"/>
              </w:rPr>
              <w:t>焊烟净化器废滤芯</w:t>
            </w:r>
            <w:r>
              <w:rPr>
                <w:rFonts w:hint="eastAsia" w:eastAsia="宋体" w:cs="Times New Roman"/>
                <w:sz w:val="24"/>
                <w:lang w:val="en-US" w:eastAsia="zh-CN"/>
              </w:rPr>
              <w:t>：本项目</w:t>
            </w:r>
            <w:r>
              <w:rPr>
                <w:rFonts w:hint="default" w:ascii="Times New Roman" w:hAnsi="Times New Roman" w:eastAsia="宋体" w:cs="Times New Roman"/>
                <w:sz w:val="24"/>
                <w:highlight w:val="none"/>
              </w:rPr>
              <w:t>移动式焊接烟尘</w:t>
            </w:r>
            <w:r>
              <w:rPr>
                <w:rFonts w:hint="default" w:ascii="Times New Roman" w:hAnsi="Times New Roman" w:eastAsia="宋体" w:cs="Times New Roman"/>
                <w:sz w:val="24"/>
                <w:highlight w:val="none"/>
                <w:lang w:val="en-US" w:eastAsia="zh-CN"/>
              </w:rPr>
              <w:t>净化</w:t>
            </w:r>
            <w:r>
              <w:rPr>
                <w:rFonts w:hint="default" w:ascii="Times New Roman" w:hAnsi="Times New Roman" w:eastAsia="宋体" w:cs="Times New Roman"/>
                <w:sz w:val="24"/>
                <w:highlight w:val="none"/>
              </w:rPr>
              <w:t>器</w:t>
            </w:r>
            <w:r>
              <w:rPr>
                <w:rFonts w:hint="eastAsia" w:cs="Times New Roman"/>
                <w:sz w:val="24"/>
                <w:highlight w:val="none"/>
                <w:lang w:val="en-US" w:eastAsia="zh-CN"/>
              </w:rPr>
              <w:t>为滤筒式，</w:t>
            </w:r>
            <w:r>
              <w:rPr>
                <w:rFonts w:hint="default" w:ascii="Times New Roman" w:hAnsi="Times New Roman" w:eastAsia="宋体" w:cs="Times New Roman"/>
                <w:sz w:val="24"/>
                <w:highlight w:val="none"/>
              </w:rPr>
              <w:t>移动式焊接烟尘</w:t>
            </w:r>
            <w:r>
              <w:rPr>
                <w:rFonts w:hint="default" w:ascii="Times New Roman" w:hAnsi="Times New Roman" w:eastAsia="宋体" w:cs="Times New Roman"/>
                <w:sz w:val="24"/>
                <w:highlight w:val="none"/>
                <w:lang w:val="en-US" w:eastAsia="zh-CN"/>
              </w:rPr>
              <w:t>净化</w:t>
            </w:r>
            <w:r>
              <w:rPr>
                <w:rFonts w:hint="default" w:ascii="Times New Roman" w:hAnsi="Times New Roman" w:eastAsia="宋体" w:cs="Times New Roman"/>
                <w:sz w:val="24"/>
                <w:highlight w:val="none"/>
              </w:rPr>
              <w:t>器</w:t>
            </w:r>
            <w:r>
              <w:rPr>
                <w:rFonts w:hint="eastAsia" w:cs="Times New Roman"/>
                <w:sz w:val="24"/>
                <w:highlight w:val="none"/>
                <w:lang w:val="en-US" w:eastAsia="zh-CN"/>
              </w:rPr>
              <w:t>滤芯1年更换1次，则</w:t>
            </w:r>
            <w:r>
              <w:rPr>
                <w:rFonts w:hint="default" w:ascii="Times New Roman" w:hAnsi="Times New Roman" w:eastAsia="宋体" w:cs="Times New Roman"/>
                <w:sz w:val="24"/>
                <w:lang w:val="en-US" w:eastAsia="zh-CN"/>
              </w:rPr>
              <w:t>焊烟净化器废滤芯</w:t>
            </w:r>
            <w:r>
              <w:rPr>
                <w:rFonts w:hint="eastAsia" w:cs="Times New Roman"/>
                <w:sz w:val="24"/>
                <w:highlight w:val="none"/>
                <w:lang w:val="en-US" w:eastAsia="zh-CN"/>
              </w:rPr>
              <w:t>产生量为0.001t/a</w:t>
            </w:r>
            <w:r>
              <w:rPr>
                <w:rFonts w:hint="default" w:ascii="Times New Roman" w:hAnsi="Times New Roman" w:eastAsia="宋体" w:cs="Times New Roman"/>
                <w:sz w:val="24"/>
                <w:lang w:eastAsia="zh-CN"/>
              </w:rPr>
              <w:t>。</w:t>
            </w:r>
          </w:p>
          <w:p>
            <w:pPr>
              <w:spacing w:line="520" w:lineRule="exact"/>
              <w:ind w:firstLine="480" w:firstLineChars="200"/>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⑤</w:t>
            </w:r>
            <w:r>
              <w:rPr>
                <w:rFonts w:hint="default" w:ascii="Times New Roman" w:hAnsi="Times New Roman" w:eastAsia="宋体" w:cs="Times New Roman"/>
                <w:sz w:val="24"/>
              </w:rPr>
              <w:t>废包装材料</w:t>
            </w:r>
            <w:r>
              <w:rPr>
                <w:rFonts w:hint="default" w:ascii="Times New Roman" w:hAnsi="Times New Roman" w:eastAsia="宋体" w:cs="Times New Roman"/>
                <w:sz w:val="24"/>
                <w:lang w:val="en-US" w:eastAsia="zh-CN"/>
              </w:rPr>
              <w:t>：项目原料解包和对成品包装时会产生一定量的废包装材料，</w:t>
            </w:r>
            <w:r>
              <w:rPr>
                <w:rFonts w:hint="default" w:ascii="Times New Roman" w:hAnsi="Times New Roman" w:eastAsia="宋体" w:cs="Times New Roman"/>
                <w:sz w:val="24"/>
                <w:lang w:eastAsia="zh-CN"/>
              </w:rPr>
              <w:t>废包装材料产生量约0.</w:t>
            </w:r>
            <w:r>
              <w:rPr>
                <w:rFonts w:hint="eastAsia" w:eastAsia="宋体" w:cs="Times New Roman"/>
                <w:sz w:val="24"/>
                <w:lang w:val="en-US" w:eastAsia="zh-CN"/>
              </w:rPr>
              <w:t>2</w:t>
            </w:r>
            <w:r>
              <w:rPr>
                <w:rFonts w:hint="default" w:ascii="Times New Roman" w:hAnsi="Times New Roman" w:eastAsia="宋体" w:cs="Times New Roman"/>
                <w:sz w:val="24"/>
                <w:lang w:eastAsia="zh-CN"/>
              </w:rPr>
              <w:t>t/a。</w:t>
            </w:r>
          </w:p>
          <w:p>
            <w:pPr>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上述废物为</w:t>
            </w:r>
            <w:r>
              <w:rPr>
                <w:rFonts w:hint="default" w:ascii="Times New Roman" w:hAnsi="Times New Roman" w:eastAsia="宋体" w:cs="Times New Roman"/>
                <w:sz w:val="24"/>
                <w:lang w:eastAsia="zh-CN"/>
              </w:rPr>
              <w:t>一般工业固废，</w:t>
            </w:r>
            <w:r>
              <w:rPr>
                <w:rFonts w:hint="default" w:ascii="Times New Roman" w:hAnsi="Times New Roman" w:eastAsia="宋体" w:cs="Times New Roman"/>
                <w:sz w:val="24"/>
              </w:rPr>
              <w:t>收集后存放在</w:t>
            </w:r>
            <w:r>
              <w:rPr>
                <w:rFonts w:hint="default" w:ascii="Times New Roman" w:hAnsi="Times New Roman" w:eastAsia="宋体" w:cs="Times New Roman"/>
                <w:sz w:val="24"/>
                <w:lang w:val="en-US" w:eastAsia="zh-CN"/>
              </w:rPr>
              <w:t>一般</w:t>
            </w:r>
            <w:r>
              <w:rPr>
                <w:rFonts w:hint="default" w:ascii="Times New Roman" w:hAnsi="Times New Roman" w:eastAsia="宋体" w:cs="Times New Roman"/>
                <w:sz w:val="24"/>
              </w:rPr>
              <w:t>固废暂存</w:t>
            </w:r>
            <w:r>
              <w:rPr>
                <w:rFonts w:hint="default" w:ascii="Times New Roman" w:hAnsi="Times New Roman" w:eastAsia="宋体" w:cs="Times New Roman"/>
                <w:sz w:val="24"/>
                <w:lang w:val="en-US" w:eastAsia="zh-CN"/>
              </w:rPr>
              <w:t>区</w:t>
            </w:r>
            <w:r>
              <w:rPr>
                <w:rFonts w:hint="default" w:ascii="Times New Roman" w:hAnsi="Times New Roman" w:eastAsia="宋体" w:cs="Times New Roman"/>
                <w:sz w:val="24"/>
              </w:rPr>
              <w:t>内，</w:t>
            </w:r>
            <w:r>
              <w:rPr>
                <w:rFonts w:hint="default" w:ascii="Times New Roman" w:hAnsi="Times New Roman" w:eastAsia="宋体" w:cs="Times New Roman"/>
                <w:sz w:val="24"/>
                <w:lang w:val="en-US" w:eastAsia="zh-CN"/>
              </w:rPr>
              <w:t>定期外售</w:t>
            </w:r>
            <w:r>
              <w:rPr>
                <w:rFonts w:hint="default" w:ascii="Times New Roman" w:hAnsi="Times New Roman" w:eastAsia="宋体" w:cs="Times New Roman"/>
                <w:sz w:val="24"/>
              </w:rPr>
              <w:t>综合利用</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项目设置</w:t>
            </w:r>
            <w:r>
              <w:rPr>
                <w:rFonts w:hint="eastAsia" w:eastAsia="宋体" w:cs="Times New Roman"/>
                <w:sz w:val="24"/>
                <w:lang w:val="en-US" w:eastAsia="zh-CN"/>
              </w:rPr>
              <w:t>1</w:t>
            </w:r>
            <w:r>
              <w:rPr>
                <w:rFonts w:hint="default" w:ascii="Times New Roman" w:hAnsi="Times New Roman" w:eastAsia="宋体" w:cs="Times New Roman"/>
                <w:sz w:val="24"/>
                <w:lang w:val="en-US" w:eastAsia="zh-CN"/>
              </w:rPr>
              <w:t>处一般固废暂存区，位于生产车间</w:t>
            </w:r>
            <w:r>
              <w:rPr>
                <w:rFonts w:hint="eastAsia" w:eastAsia="宋体" w:cs="Times New Roman"/>
                <w:sz w:val="24"/>
                <w:lang w:val="en-US" w:eastAsia="zh-CN"/>
              </w:rPr>
              <w:t>内东南</w:t>
            </w:r>
            <w:r>
              <w:rPr>
                <w:rFonts w:hint="default" w:ascii="Times New Roman" w:hAnsi="Times New Roman" w:eastAsia="宋体" w:cs="Times New Roman"/>
                <w:sz w:val="24"/>
                <w:lang w:val="en-US" w:eastAsia="zh-CN"/>
              </w:rPr>
              <w:t>侧，面积均为</w:t>
            </w:r>
            <w:r>
              <w:rPr>
                <w:rFonts w:hint="eastAsia" w:eastAsia="宋体" w:cs="Times New Roman"/>
                <w:sz w:val="24"/>
                <w:lang w:val="en-US" w:eastAsia="zh-CN"/>
              </w:rPr>
              <w:t>5</w:t>
            </w:r>
            <w:r>
              <w:rPr>
                <w:rFonts w:hint="default" w:ascii="Times New Roman" w:hAnsi="Times New Roman" w:eastAsia="宋体" w:cs="Times New Roman"/>
                <w:sz w:val="24"/>
                <w:lang w:val="en-US" w:eastAsia="zh-CN"/>
              </w:rPr>
              <w:t>m</w:t>
            </w:r>
            <w:r>
              <w:rPr>
                <w:rFonts w:hint="default" w:ascii="Times New Roman" w:hAnsi="Times New Roman" w:eastAsia="宋体" w:cs="Times New Roman"/>
                <w:sz w:val="24"/>
                <w:vertAlign w:val="superscript"/>
                <w:lang w:val="en-US" w:eastAsia="zh-CN"/>
              </w:rPr>
              <w:t>2</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一般工业固废需置于专门贮存场所收集存放，该场所应防雨、防风、防渗漏，不得混入生活垃圾，</w:t>
            </w:r>
            <w:r>
              <w:rPr>
                <w:rFonts w:hint="default" w:ascii="Times New Roman" w:hAnsi="Times New Roman" w:eastAsia="宋体" w:cs="Times New Roman"/>
                <w:sz w:val="24"/>
                <w:lang w:val="en-US" w:eastAsia="zh-CN"/>
              </w:rPr>
              <w:t>并</w:t>
            </w:r>
            <w:r>
              <w:rPr>
                <w:rFonts w:hint="default" w:ascii="Times New Roman" w:hAnsi="Times New Roman" w:eastAsia="宋体" w:cs="Times New Roman"/>
                <w:sz w:val="24"/>
              </w:rPr>
              <w:t>达到《一般工业固体废物贮存、处置场污染控制标准》（GB18599-2001）</w:t>
            </w:r>
            <w:r>
              <w:rPr>
                <w:rFonts w:hint="default" w:ascii="Times New Roman" w:hAnsi="Times New Roman" w:eastAsia="宋体" w:cs="Times New Roman"/>
                <w:sz w:val="24"/>
                <w:lang w:eastAsia="zh-CN"/>
              </w:rPr>
              <w:t>及修改单</w:t>
            </w:r>
            <w:r>
              <w:rPr>
                <w:rFonts w:hint="default" w:ascii="Times New Roman" w:hAnsi="Times New Roman" w:eastAsia="宋体" w:cs="Times New Roman"/>
                <w:sz w:val="24"/>
              </w:rPr>
              <w:t>中的要求。</w:t>
            </w:r>
          </w:p>
          <w:p>
            <w:pPr>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（2）危险废物</w:t>
            </w:r>
          </w:p>
          <w:p>
            <w:pPr>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①</w:t>
            </w:r>
            <w:r>
              <w:rPr>
                <w:rFonts w:hint="default" w:ascii="Times New Roman" w:hAnsi="Times New Roman" w:eastAsia="宋体" w:cs="Times New Roman"/>
                <w:sz w:val="24"/>
                <w:lang w:val="en-US" w:eastAsia="zh-CN"/>
              </w:rPr>
              <w:t>废机油</w:t>
            </w:r>
            <w:r>
              <w:rPr>
                <w:rFonts w:hint="eastAsia" w:eastAsia="宋体" w:cs="Times New Roman"/>
                <w:sz w:val="24"/>
                <w:lang w:val="en-US" w:eastAsia="zh-CN"/>
              </w:rPr>
              <w:t>：</w:t>
            </w:r>
            <w:r>
              <w:rPr>
                <w:rFonts w:hint="default" w:ascii="Times New Roman" w:hAnsi="Times New Roman" w:eastAsia="宋体" w:cs="Times New Roman"/>
                <w:sz w:val="24"/>
                <w:lang w:val="en-US" w:eastAsia="zh-CN"/>
              </w:rPr>
              <w:t>项目设备使用的机油每年更换一次，一次废机油产生量约为0.</w:t>
            </w:r>
            <w:r>
              <w:rPr>
                <w:rFonts w:hint="eastAsia" w:eastAsia="宋体" w:cs="Times New Roman"/>
                <w:sz w:val="24"/>
                <w:lang w:val="en-US" w:eastAsia="zh-CN"/>
              </w:rPr>
              <w:t>02</w:t>
            </w:r>
            <w:r>
              <w:rPr>
                <w:rFonts w:hint="default" w:ascii="Times New Roman" w:hAnsi="Times New Roman" w:eastAsia="宋体" w:cs="Times New Roman"/>
                <w:sz w:val="24"/>
                <w:lang w:val="en-US" w:eastAsia="zh-CN"/>
              </w:rPr>
              <w:t>t，项目全年产生废机油0.02t/a，废物类别为HW08废矿物油与含矿物油废物，危废代码为900-249-08，集中收集暂存于危险废物暂存间内，委托有危废处置资质的单位进行处置</w:t>
            </w:r>
            <w:r>
              <w:rPr>
                <w:rFonts w:hint="eastAsia" w:eastAsia="宋体" w:cs="Times New Roman"/>
                <w:sz w:val="24"/>
                <w:lang w:val="en-US" w:eastAsia="zh-CN"/>
              </w:rPr>
              <w:t>。</w:t>
            </w:r>
          </w:p>
          <w:p>
            <w:pPr>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②</w:t>
            </w:r>
            <w:r>
              <w:rPr>
                <w:rFonts w:hint="default" w:ascii="Times New Roman" w:hAnsi="Times New Roman" w:eastAsia="宋体" w:cs="Times New Roman"/>
                <w:sz w:val="24"/>
                <w:lang w:val="en-US" w:eastAsia="zh-CN"/>
              </w:rPr>
              <w:t>废切削液</w:t>
            </w:r>
            <w:r>
              <w:rPr>
                <w:rFonts w:hint="eastAsia" w:cs="Times New Roman"/>
                <w:sz w:val="24"/>
                <w:lang w:val="en-US" w:eastAsia="zh-CN"/>
              </w:rPr>
              <w:t>：</w:t>
            </w:r>
            <w:r>
              <w:rPr>
                <w:rFonts w:hint="default" w:ascii="Times New Roman" w:hAnsi="Times New Roman" w:eastAsia="宋体" w:cs="Times New Roman"/>
                <w:sz w:val="24"/>
                <w:lang w:val="en-US" w:eastAsia="zh-CN"/>
              </w:rPr>
              <w:t>项目使用的切削液每年需更换清理一次，一次废切削液产生量约为</w:t>
            </w:r>
            <w:r>
              <w:rPr>
                <w:rFonts w:hint="eastAsia" w:cs="Times New Roman"/>
                <w:sz w:val="24"/>
                <w:lang w:val="en-US" w:eastAsia="zh-CN"/>
              </w:rPr>
              <w:t>0.5</w:t>
            </w:r>
            <w:r>
              <w:rPr>
                <w:rFonts w:hint="default" w:ascii="Times New Roman" w:hAnsi="Times New Roman" w:eastAsia="宋体" w:cs="Times New Roman"/>
                <w:sz w:val="24"/>
                <w:lang w:val="en-US" w:eastAsia="zh-CN"/>
              </w:rPr>
              <w:t>t，废物类别为HW09油/水、烃/水混合物或乳化液，危废代码为900-006-09，集中收集暂存于危险废物暂存间内，委托有危废处置资质的单位进行处置。</w:t>
            </w:r>
          </w:p>
          <w:p>
            <w:pPr>
              <w:spacing w:line="520" w:lineRule="exact"/>
              <w:ind w:firstLine="480" w:firstLineChars="200"/>
              <w:rPr>
                <w:rFonts w:hint="default" w:ascii="Times New Roman" w:hAnsi="Times New Roman" w:eastAsia="宋体" w:cs="Times New Roman"/>
                <w:sz w:val="24"/>
                <w:lang w:val="en-US" w:eastAsia="zh-CN"/>
              </w:rPr>
            </w:pPr>
            <w:r>
              <w:rPr>
                <w:rFonts w:hint="eastAsia" w:ascii="宋体" w:hAnsi="宋体" w:eastAsia="宋体" w:cs="宋体"/>
                <w:sz w:val="24"/>
              </w:rPr>
              <w:t>③</w:t>
            </w:r>
            <w:r>
              <w:rPr>
                <w:rFonts w:hint="default" w:ascii="Times New Roman" w:hAnsi="Times New Roman" w:eastAsia="宋体" w:cs="Times New Roman"/>
                <w:sz w:val="24"/>
              </w:rPr>
              <w:t>废润滑油</w:t>
            </w:r>
            <w:r>
              <w:rPr>
                <w:rFonts w:hint="default" w:ascii="Times New Roman" w:hAnsi="Times New Roman" w:eastAsia="宋体" w:cs="Times New Roman"/>
                <w:sz w:val="24"/>
                <w:lang w:val="en-US" w:eastAsia="zh-CN"/>
              </w:rPr>
              <w:t>：项目废润滑油年产生量约为0.02t，废物类别为HW08废矿物油与含矿物油废物，危废代码为900-249-08，集中收集暂存于危险废物暂存区内，委托有资质的单位收集处理。</w:t>
            </w:r>
          </w:p>
          <w:p>
            <w:pPr>
              <w:spacing w:line="520" w:lineRule="exact"/>
              <w:ind w:firstLine="480" w:firstLineChars="200"/>
              <w:rPr>
                <w:rFonts w:hint="default" w:ascii="Times New Roman" w:hAnsi="Times New Roman" w:eastAsia="宋体" w:cs="Times New Roman"/>
                <w:sz w:val="24"/>
              </w:rPr>
            </w:pPr>
            <w:r>
              <w:rPr>
                <w:rFonts w:hint="eastAsia" w:ascii="宋体" w:hAnsi="宋体" w:eastAsia="宋体" w:cs="宋体"/>
                <w:sz w:val="24"/>
                <w:lang w:val="en-US" w:eastAsia="zh-CN"/>
              </w:rPr>
              <w:t>④废包装桶（废机油桶、废切削液桶、废润滑油桶）</w:t>
            </w:r>
            <w:r>
              <w:rPr>
                <w:rFonts w:hint="default" w:ascii="Times New Roman" w:hAnsi="Times New Roman" w:eastAsia="宋体" w:cs="Times New Roman"/>
                <w:sz w:val="24"/>
                <w:lang w:val="en-US" w:eastAsia="zh-CN"/>
              </w:rPr>
              <w:t>：项目废</w:t>
            </w:r>
            <w:r>
              <w:rPr>
                <w:rFonts w:hint="eastAsia" w:ascii="宋体" w:hAnsi="宋体" w:eastAsia="宋体" w:cs="宋体"/>
                <w:sz w:val="24"/>
                <w:lang w:val="en-US" w:eastAsia="zh-CN"/>
              </w:rPr>
              <w:t>包装桶</w:t>
            </w:r>
            <w:r>
              <w:rPr>
                <w:rFonts w:hint="default" w:ascii="Times New Roman" w:hAnsi="Times New Roman" w:eastAsia="宋体" w:cs="Times New Roman"/>
                <w:sz w:val="24"/>
                <w:lang w:val="en-US" w:eastAsia="zh-CN"/>
              </w:rPr>
              <w:t>年产生</w:t>
            </w:r>
            <w:r>
              <w:rPr>
                <w:rFonts w:hint="eastAsia" w:eastAsia="宋体" w:cs="Times New Roman"/>
                <w:sz w:val="24"/>
                <w:lang w:val="en-US" w:eastAsia="zh-CN"/>
              </w:rPr>
              <w:t>54</w:t>
            </w:r>
            <w:r>
              <w:rPr>
                <w:rFonts w:hint="default" w:ascii="Times New Roman" w:hAnsi="Times New Roman" w:eastAsia="宋体" w:cs="Times New Roman"/>
                <w:sz w:val="24"/>
                <w:lang w:val="en-US" w:eastAsia="zh-CN"/>
              </w:rPr>
              <w:t>个，每个桶重0.5kg，则废</w:t>
            </w:r>
            <w:r>
              <w:rPr>
                <w:rFonts w:hint="eastAsia" w:ascii="宋体" w:hAnsi="宋体" w:eastAsia="宋体" w:cs="宋体"/>
                <w:sz w:val="24"/>
                <w:lang w:val="en-US" w:eastAsia="zh-CN"/>
              </w:rPr>
              <w:t>包装桶</w:t>
            </w:r>
            <w:r>
              <w:rPr>
                <w:rFonts w:hint="default" w:ascii="Times New Roman" w:hAnsi="Times New Roman" w:eastAsia="宋体" w:cs="Times New Roman"/>
                <w:sz w:val="24"/>
                <w:lang w:val="en-US" w:eastAsia="zh-CN"/>
              </w:rPr>
              <w:t>产生量约为0.0</w:t>
            </w:r>
            <w:r>
              <w:rPr>
                <w:rFonts w:hint="eastAsia" w:eastAsia="宋体" w:cs="Times New Roman"/>
                <w:sz w:val="24"/>
                <w:lang w:val="en-US" w:eastAsia="zh-CN"/>
              </w:rPr>
              <w:t>27</w:t>
            </w:r>
            <w:r>
              <w:rPr>
                <w:rFonts w:hint="default" w:ascii="Times New Roman" w:hAnsi="Times New Roman" w:eastAsia="宋体" w:cs="Times New Roman"/>
                <w:sz w:val="24"/>
                <w:lang w:val="en-US" w:eastAsia="zh-CN"/>
              </w:rPr>
              <w:t>t/a，废物类别为HW49其他废物，危废代码为900-041-49，集中收集暂存于危险废物暂存区内，委托有资质的单位收集处理</w:t>
            </w:r>
            <w:r>
              <w:rPr>
                <w:rFonts w:hint="default" w:ascii="Times New Roman" w:hAnsi="Times New Roman" w:eastAsia="宋体" w:cs="Times New Roman"/>
                <w:sz w:val="24"/>
              </w:rPr>
              <w:t>。</w:t>
            </w:r>
          </w:p>
          <w:p>
            <w:pPr>
              <w:spacing w:line="520" w:lineRule="exact"/>
              <w:ind w:firstLine="480" w:firstLineChars="200"/>
              <w:rPr>
                <w:rFonts w:hint="default" w:ascii="Times New Roman" w:hAnsi="Times New Roman" w:eastAsia="宋体" w:cs="Times New Roman"/>
                <w:sz w:val="24"/>
              </w:rPr>
            </w:pPr>
            <w:r>
              <w:rPr>
                <w:rFonts w:hint="eastAsia" w:ascii="宋体" w:hAnsi="宋体" w:eastAsia="宋体" w:cs="宋体"/>
                <w:sz w:val="24"/>
              </w:rPr>
              <w:t>⑤</w:t>
            </w:r>
            <w:r>
              <w:rPr>
                <w:rFonts w:hint="default" w:ascii="Times New Roman" w:hAnsi="Times New Roman" w:eastAsia="宋体" w:cs="Times New Roman"/>
                <w:sz w:val="24"/>
              </w:rPr>
              <w:t>废含油抹布</w:t>
            </w:r>
            <w:r>
              <w:rPr>
                <w:rFonts w:hint="default" w:ascii="Times New Roman" w:hAnsi="Times New Roman" w:eastAsia="宋体" w:cs="Times New Roman"/>
                <w:sz w:val="24"/>
                <w:lang w:val="en-US" w:eastAsia="zh-CN"/>
              </w:rPr>
              <w:t>：项目机加工设备保养及维修时会产生的废含油抹布约0.00</w:t>
            </w:r>
            <w:r>
              <w:rPr>
                <w:rFonts w:hint="eastAsia" w:eastAsia="宋体" w:cs="Times New Roman"/>
                <w:sz w:val="24"/>
                <w:lang w:val="en-US" w:eastAsia="zh-CN"/>
              </w:rPr>
              <w:t>5</w:t>
            </w:r>
            <w:r>
              <w:rPr>
                <w:rFonts w:hint="default" w:ascii="Times New Roman" w:hAnsi="Times New Roman" w:eastAsia="宋体" w:cs="Times New Roman"/>
                <w:sz w:val="24"/>
                <w:lang w:val="en-US" w:eastAsia="zh-CN"/>
              </w:rPr>
              <w:t>t/a，</w:t>
            </w:r>
            <w:r>
              <w:rPr>
                <w:rFonts w:hint="default" w:ascii="Times New Roman" w:hAnsi="Times New Roman" w:eastAsia="宋体" w:cs="Times New Roman"/>
                <w:sz w:val="24"/>
                <w:lang w:eastAsia="zh-CN"/>
              </w:rPr>
              <w:t>根据《国家危险废物名录》（</w:t>
            </w:r>
            <w:r>
              <w:rPr>
                <w:rFonts w:hint="default" w:ascii="Times New Roman" w:hAnsi="Times New Roman" w:eastAsia="宋体" w:cs="Times New Roman"/>
                <w:sz w:val="24"/>
                <w:lang w:val="en-US" w:eastAsia="zh-CN"/>
              </w:rPr>
              <w:t>2016年版）可知，HW49 900-041-49废弃的含油抹布、劳保用品</w:t>
            </w:r>
            <w:r>
              <w:rPr>
                <w:rFonts w:hint="default" w:ascii="Times New Roman" w:hAnsi="Times New Roman" w:cs="Times New Roman"/>
                <w:color w:val="000000"/>
                <w:sz w:val="24"/>
              </w:rPr>
              <w:t>被</w:t>
            </w:r>
            <w:r>
              <w:rPr>
                <w:rFonts w:hint="default" w:ascii="Times New Roman" w:hAnsi="Times New Roman" w:cs="Times New Roman"/>
                <w:sz w:val="24"/>
              </w:rPr>
              <w:t>列入危险废物豁免管理清单，全过程不按危险废物管理，可混入生活垃圾，由环卫部门统一收集后定期外运至城市生活垃圾填埋场处理</w:t>
            </w:r>
            <w:r>
              <w:rPr>
                <w:rFonts w:hint="default" w:ascii="Times New Roman" w:hAnsi="Times New Roman" w:eastAsia="宋体" w:cs="Times New Roman"/>
                <w:color w:val="000000"/>
                <w:sz w:val="24"/>
              </w:rPr>
              <w:t>。</w:t>
            </w:r>
          </w:p>
          <w:p>
            <w:pPr>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上述废物为</w:t>
            </w:r>
            <w:r>
              <w:rPr>
                <w:rFonts w:hint="default" w:ascii="Times New Roman" w:hAnsi="Times New Roman" w:eastAsia="宋体" w:cs="Times New Roman"/>
                <w:color w:val="000000"/>
                <w:sz w:val="24"/>
              </w:rPr>
              <w:t>危险废物</w:t>
            </w:r>
            <w:r>
              <w:rPr>
                <w:rFonts w:hint="default" w:ascii="Times New Roman" w:hAnsi="Times New Roman" w:eastAsia="宋体" w:cs="Times New Roman"/>
                <w:color w:val="000000"/>
                <w:sz w:val="24"/>
                <w:lang w:eastAsia="zh-CN"/>
              </w:rPr>
              <w:t>，</w:t>
            </w:r>
            <w:r>
              <w:rPr>
                <w:rFonts w:hint="default" w:ascii="Times New Roman" w:hAnsi="Times New Roman" w:eastAsia="宋体" w:cs="Times New Roman"/>
                <w:color w:val="000000"/>
                <w:sz w:val="24"/>
              </w:rPr>
              <w:t>危险废物</w:t>
            </w:r>
            <w:r>
              <w:rPr>
                <w:rFonts w:hint="default" w:ascii="Times New Roman" w:hAnsi="Times New Roman" w:eastAsia="宋体" w:cs="Times New Roman"/>
                <w:color w:val="000000"/>
                <w:sz w:val="24"/>
                <w:lang w:val="en-US" w:eastAsia="zh-CN"/>
              </w:rPr>
              <w:t>需置于专门的危废暂存区内</w:t>
            </w:r>
            <w:r>
              <w:rPr>
                <w:rFonts w:hint="default" w:ascii="Times New Roman" w:hAnsi="Times New Roman" w:eastAsia="宋体" w:cs="Times New Roman"/>
                <w:sz w:val="24"/>
              </w:rPr>
              <w:t>收集存放，该场所应防雨、防风、防渗漏</w:t>
            </w:r>
            <w:r>
              <w:rPr>
                <w:rFonts w:hint="default" w:ascii="Times New Roman" w:hAnsi="Times New Roman" w:eastAsia="宋体" w:cs="Times New Roman"/>
                <w:color w:val="000000"/>
                <w:sz w:val="24"/>
                <w:lang w:eastAsia="zh-CN"/>
              </w:rPr>
              <w:t>，</w:t>
            </w:r>
            <w:r>
              <w:rPr>
                <w:rFonts w:hint="default" w:ascii="Times New Roman" w:hAnsi="Times New Roman" w:eastAsia="宋体" w:cs="Times New Roman"/>
                <w:color w:val="000000"/>
                <w:sz w:val="24"/>
                <w:lang w:val="en-US" w:eastAsia="zh-CN"/>
              </w:rPr>
              <w:t>不得混入生活垃圾，</w:t>
            </w:r>
            <w:r>
              <w:rPr>
                <w:rFonts w:hint="default" w:ascii="Times New Roman" w:hAnsi="Times New Roman" w:eastAsia="宋体" w:cs="Times New Roman"/>
                <w:color w:val="000000"/>
                <w:sz w:val="24"/>
              </w:rPr>
              <w:t>且达到《危险废物贮存污染控制标准》（GB18597-2001）</w:t>
            </w:r>
            <w:r>
              <w:rPr>
                <w:rFonts w:hint="default" w:ascii="Times New Roman" w:hAnsi="Times New Roman" w:eastAsia="宋体" w:cs="Times New Roman"/>
                <w:sz w:val="24"/>
                <w:lang w:eastAsia="zh-CN"/>
              </w:rPr>
              <w:t>及修改单</w:t>
            </w:r>
            <w:r>
              <w:rPr>
                <w:rFonts w:hint="default" w:ascii="Times New Roman" w:hAnsi="Times New Roman" w:eastAsia="宋体" w:cs="Times New Roman"/>
                <w:color w:val="000000"/>
                <w:sz w:val="24"/>
              </w:rPr>
              <w:t>要求，委托有资质的危险废物综合处置有限公司处置。</w:t>
            </w:r>
          </w:p>
          <w:p>
            <w:pPr>
              <w:spacing w:line="520" w:lineRule="exact"/>
              <w:ind w:firstLine="480" w:firstLineChars="200"/>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lang w:eastAsia="zh-CN"/>
              </w:rPr>
              <w:t>项目在</w:t>
            </w:r>
            <w:r>
              <w:rPr>
                <w:rFonts w:hint="default" w:ascii="Times New Roman" w:hAnsi="Times New Roman" w:eastAsia="宋体" w:cs="Times New Roman"/>
                <w:color w:val="000000"/>
                <w:sz w:val="24"/>
                <w:lang w:val="en-US" w:eastAsia="zh-CN"/>
              </w:rPr>
              <w:t>生产</w:t>
            </w:r>
            <w:r>
              <w:rPr>
                <w:rFonts w:hint="default" w:ascii="Times New Roman" w:hAnsi="Times New Roman" w:eastAsia="宋体" w:cs="Times New Roman"/>
                <w:color w:val="000000"/>
                <w:sz w:val="24"/>
                <w:lang w:eastAsia="zh-CN"/>
              </w:rPr>
              <w:t>车间内</w:t>
            </w:r>
            <w:r>
              <w:rPr>
                <w:rFonts w:hint="default" w:ascii="Times New Roman" w:hAnsi="Times New Roman" w:eastAsia="宋体" w:cs="Times New Roman"/>
                <w:color w:val="000000"/>
                <w:sz w:val="24"/>
                <w:lang w:val="en-US" w:eastAsia="zh-CN"/>
              </w:rPr>
              <w:t>的东南角</w:t>
            </w:r>
            <w:r>
              <w:rPr>
                <w:rFonts w:hint="default" w:ascii="Times New Roman" w:hAnsi="Times New Roman" w:eastAsia="宋体" w:cs="Times New Roman"/>
                <w:color w:val="000000"/>
                <w:sz w:val="24"/>
                <w:lang w:eastAsia="zh-CN"/>
              </w:rPr>
              <w:t>设置</w:t>
            </w:r>
            <w:r>
              <w:rPr>
                <w:rFonts w:hint="default" w:ascii="Times New Roman" w:hAnsi="Times New Roman" w:eastAsia="宋体" w:cs="Times New Roman"/>
                <w:color w:val="000000"/>
                <w:sz w:val="24"/>
                <w:lang w:val="en-US" w:eastAsia="zh-CN"/>
              </w:rPr>
              <w:t>1处</w:t>
            </w:r>
            <w:r>
              <w:rPr>
                <w:rFonts w:hint="default" w:ascii="Times New Roman" w:hAnsi="Times New Roman" w:eastAsia="宋体" w:cs="Times New Roman"/>
                <w:color w:val="000000"/>
                <w:sz w:val="24"/>
                <w:lang w:eastAsia="zh-CN"/>
              </w:rPr>
              <w:t>专门的危废暂存</w:t>
            </w:r>
            <w:r>
              <w:rPr>
                <w:rFonts w:hint="eastAsia" w:eastAsia="宋体" w:cs="Times New Roman"/>
                <w:color w:val="000000"/>
                <w:sz w:val="24"/>
                <w:lang w:val="en-US" w:eastAsia="zh-CN"/>
              </w:rPr>
              <w:t>间</w:t>
            </w:r>
            <w:r>
              <w:rPr>
                <w:rFonts w:hint="default" w:ascii="Times New Roman" w:hAnsi="Times New Roman" w:eastAsia="宋体" w:cs="Times New Roman"/>
                <w:color w:val="000000"/>
                <w:sz w:val="24"/>
                <w:lang w:eastAsia="zh-CN"/>
              </w:rPr>
              <w:t>，占地面积为</w:t>
            </w:r>
            <w:r>
              <w:rPr>
                <w:rFonts w:hint="eastAsia" w:eastAsia="宋体" w:cs="Times New Roman"/>
                <w:color w:val="000000"/>
                <w:sz w:val="24"/>
                <w:lang w:val="en-US" w:eastAsia="zh-CN"/>
              </w:rPr>
              <w:t>5</w:t>
            </w:r>
            <w:r>
              <w:rPr>
                <w:rFonts w:hint="default" w:ascii="Times New Roman" w:hAnsi="Times New Roman" w:eastAsia="宋体" w:cs="Times New Roman"/>
                <w:color w:val="000000"/>
                <w:sz w:val="24"/>
                <w:lang w:val="en-US" w:eastAsia="zh-CN"/>
              </w:rPr>
              <w:t>m</w:t>
            </w:r>
            <w:r>
              <w:rPr>
                <w:rFonts w:hint="default" w:ascii="Times New Roman" w:hAnsi="Times New Roman" w:eastAsia="宋体" w:cs="Times New Roman"/>
                <w:color w:val="000000"/>
                <w:sz w:val="24"/>
                <w:vertAlign w:val="superscript"/>
                <w:lang w:val="en-US" w:eastAsia="zh-CN"/>
              </w:rPr>
              <w:t>2</w:t>
            </w:r>
            <w:r>
              <w:rPr>
                <w:rFonts w:hint="default" w:ascii="Times New Roman" w:hAnsi="Times New Roman" w:eastAsia="宋体" w:cs="Times New Roman"/>
                <w:color w:val="000000"/>
                <w:sz w:val="24"/>
                <w:lang w:val="en-US" w:eastAsia="zh-CN"/>
              </w:rPr>
              <w:t>，暂存周期为半年，用以暂存项目产生的危险废物，定期委托有资质单位</w:t>
            </w:r>
            <w:r>
              <w:rPr>
                <w:rFonts w:hint="default" w:ascii="Times New Roman" w:hAnsi="Times New Roman" w:eastAsia="宋体" w:cs="Times New Roman"/>
                <w:sz w:val="24"/>
                <w:lang w:val="en-US" w:eastAsia="zh-CN"/>
              </w:rPr>
              <w:t>收集处理</w:t>
            </w:r>
            <w:r>
              <w:rPr>
                <w:rFonts w:hint="default" w:ascii="Times New Roman" w:hAnsi="Times New Roman" w:eastAsia="宋体" w:cs="Times New Roman"/>
                <w:color w:val="000000"/>
                <w:sz w:val="24"/>
                <w:lang w:val="en-US" w:eastAsia="zh-CN"/>
              </w:rPr>
              <w:t>。</w:t>
            </w:r>
          </w:p>
          <w:p>
            <w:pPr>
              <w:spacing w:line="520" w:lineRule="exact"/>
              <w:ind w:firstLine="480" w:firstLineChars="20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（3）生活垃圾</w:t>
            </w:r>
          </w:p>
          <w:p>
            <w:pPr>
              <w:spacing w:line="520" w:lineRule="exact"/>
              <w:ind w:firstLine="480" w:firstLineChars="20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项目营运期生活垃圾按0.5kg/人•d计，年产生量为</w:t>
            </w:r>
            <w:r>
              <w:rPr>
                <w:rFonts w:hint="eastAsia" w:eastAsia="宋体" w:cs="Times New Roman"/>
                <w:sz w:val="24"/>
                <w:lang w:val="en-US" w:eastAsia="zh-CN"/>
              </w:rPr>
              <w:t>3</w:t>
            </w:r>
            <w:r>
              <w:rPr>
                <w:rFonts w:hint="default" w:ascii="Times New Roman" w:hAnsi="Times New Roman" w:eastAsia="宋体" w:cs="Times New Roman"/>
                <w:sz w:val="24"/>
                <w:lang w:val="en-US" w:eastAsia="zh-CN"/>
              </w:rPr>
              <w:t>t/a。生活垃圾</w:t>
            </w:r>
            <w:r>
              <w:rPr>
                <w:rFonts w:hint="default" w:ascii="Times New Roman" w:hAnsi="Times New Roman" w:cs="Times New Roman"/>
                <w:sz w:val="24"/>
              </w:rPr>
              <w:t>由环卫部门统一收集后定期外运至城市生活垃圾填埋场处理</w:t>
            </w:r>
            <w:r>
              <w:rPr>
                <w:rFonts w:hint="default" w:ascii="Times New Roman" w:hAnsi="Times New Roman" w:eastAsia="宋体" w:cs="Times New Roman"/>
                <w:sz w:val="24"/>
                <w:lang w:val="en-US" w:eastAsia="zh-CN"/>
              </w:rPr>
              <w:t>。固体废弃物按照《中华人民共和国固体废物污染环境防治法》中的规定处理处置。</w:t>
            </w:r>
          </w:p>
          <w:p>
            <w:pPr>
              <w:spacing w:line="520" w:lineRule="exact"/>
              <w:ind w:firstLine="480" w:firstLineChars="200"/>
              <w:rPr>
                <w:rFonts w:hint="default" w:ascii="Times New Roman" w:hAnsi="Times New Roman" w:eastAsia="宋体" w:cs="Times New Roman"/>
                <w:b/>
                <w:bCs/>
                <w:sz w:val="24"/>
                <w:lang w:eastAsia="zh-CN"/>
              </w:rPr>
            </w:pPr>
            <w:r>
              <w:rPr>
                <w:rFonts w:hint="default" w:ascii="Times New Roman" w:hAnsi="Times New Roman" w:eastAsia="宋体" w:cs="Times New Roman"/>
                <w:sz w:val="24"/>
                <w:lang w:val="en-US" w:eastAsia="zh-CN"/>
              </w:rPr>
              <w:t>根据《国家危险废物名录》及《建设项目危险废物环境影响评价指南》（2017.10.1）等相关要求，危险废物汇总表见表 2</w:t>
            </w:r>
            <w:r>
              <w:rPr>
                <w:rFonts w:hint="eastAsia" w:ascii="Times New Roman" w:hAnsi="Times New Roman" w:eastAsia="宋体" w:cs="Times New Roman"/>
                <w:sz w:val="24"/>
                <w:lang w:val="en-US" w:eastAsia="zh-CN"/>
              </w:rPr>
              <w:t>1</w:t>
            </w:r>
            <w:r>
              <w:rPr>
                <w:rFonts w:hint="default" w:ascii="Times New Roman" w:hAnsi="Times New Roman" w:eastAsia="宋体" w:cs="Times New Roman"/>
                <w:sz w:val="24"/>
                <w:lang w:val="en-US" w:eastAsia="zh-CN"/>
              </w:rPr>
              <w:t>，危险废物储存场所（设施）基本情况表见表 22，项目各种固废产生及处置情况具体见表2</w:t>
            </w:r>
            <w:r>
              <w:rPr>
                <w:rFonts w:hint="eastAsia" w:ascii="Times New Roman" w:hAnsi="Times New Roman" w:eastAsia="宋体" w:cs="Times New Roman"/>
                <w:sz w:val="24"/>
                <w:lang w:val="en-US" w:eastAsia="zh-CN"/>
              </w:rPr>
              <w:t>3</w:t>
            </w:r>
            <w:r>
              <w:rPr>
                <w:rFonts w:hint="default" w:ascii="Times New Roman" w:hAnsi="Times New Roman" w:eastAsia="宋体" w:cs="Times New Roman"/>
                <w:sz w:val="24"/>
                <w:lang w:val="en-US" w:eastAsia="zh-CN"/>
              </w:rPr>
              <w:t>。</w:t>
            </w:r>
          </w:p>
          <w:p>
            <w:pPr>
              <w:pStyle w:val="3"/>
              <w:numPr>
                <w:ilvl w:val="0"/>
                <w:numId w:val="0"/>
              </w:numPr>
              <w:tabs>
                <w:tab w:val="left" w:pos="136"/>
              </w:tabs>
              <w:adjustRightInd w:val="0"/>
              <w:snapToGrid w:val="0"/>
              <w:spacing w:line="520" w:lineRule="exact"/>
              <w:ind w:leftChars="0"/>
              <w:jc w:val="center"/>
              <w:rPr>
                <w:rFonts w:hint="default" w:ascii="Times New Roman" w:hAnsi="Times New Roman" w:eastAsia="宋体" w:cs="Times New Roman"/>
                <w:b/>
                <w:sz w:val="21"/>
                <w:szCs w:val="21"/>
                <w:highlight w:val="none"/>
                <w:lang w:val="en-US" w:eastAsia="zh-CN"/>
              </w:rPr>
            </w:pPr>
            <w:r>
              <w:rPr>
                <w:rFonts w:hint="default" w:ascii="Times New Roman" w:hAnsi="Times New Roman" w:eastAsia="宋体" w:cs="Times New Roman"/>
                <w:b/>
                <w:sz w:val="21"/>
                <w:szCs w:val="21"/>
                <w:highlight w:val="none"/>
                <w:lang w:val="en-US" w:eastAsia="zh-CN"/>
              </w:rPr>
              <w:t>表2</w:t>
            </w:r>
            <w:r>
              <w:rPr>
                <w:rFonts w:hint="eastAsia" w:ascii="Times New Roman" w:hAnsi="Times New Roman" w:eastAsia="宋体" w:cs="Times New Roman"/>
                <w:b/>
                <w:sz w:val="21"/>
                <w:szCs w:val="21"/>
                <w:highlight w:val="none"/>
                <w:lang w:val="en-US" w:eastAsia="zh-CN"/>
              </w:rPr>
              <w:t>1</w:t>
            </w:r>
            <w:r>
              <w:rPr>
                <w:rFonts w:hint="default" w:ascii="Times New Roman" w:hAnsi="Times New Roman" w:eastAsia="宋体" w:cs="Times New Roman"/>
                <w:b/>
                <w:sz w:val="21"/>
                <w:szCs w:val="21"/>
                <w:highlight w:val="none"/>
                <w:lang w:val="en-US" w:eastAsia="zh-CN"/>
              </w:rPr>
              <w:t xml:space="preserve">  危险废物汇总一览表</w:t>
            </w:r>
          </w:p>
          <w:tbl>
            <w:tblPr>
              <w:tblStyle w:val="32"/>
              <w:tblW w:w="9354" w:type="dxa"/>
              <w:jc w:val="center"/>
              <w:tblInd w:w="-20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800"/>
              <w:gridCol w:w="1025"/>
              <w:gridCol w:w="912"/>
              <w:gridCol w:w="750"/>
              <w:gridCol w:w="400"/>
              <w:gridCol w:w="800"/>
              <w:gridCol w:w="663"/>
              <w:gridCol w:w="687"/>
              <w:gridCol w:w="675"/>
              <w:gridCol w:w="9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41"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危废</w:t>
                  </w:r>
                </w:p>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名称</w:t>
                  </w:r>
                </w:p>
              </w:tc>
              <w:tc>
                <w:tcPr>
                  <w:tcW w:w="8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危废</w:t>
                  </w:r>
                </w:p>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类别</w:t>
                  </w:r>
                </w:p>
              </w:tc>
              <w:tc>
                <w:tcPr>
                  <w:tcW w:w="102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危废</w:t>
                  </w:r>
                </w:p>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代码</w:t>
                  </w:r>
                </w:p>
              </w:tc>
              <w:tc>
                <w:tcPr>
                  <w:tcW w:w="912"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eastAsia="zh-CN"/>
                    </w:rPr>
                    <w:t>产生量（</w:t>
                  </w:r>
                  <w:r>
                    <w:rPr>
                      <w:rFonts w:hint="default" w:ascii="Times New Roman" w:hAnsi="Times New Roman" w:eastAsia="宋体" w:cs="Times New Roman"/>
                      <w:b w:val="0"/>
                      <w:bCs w:val="0"/>
                      <w:sz w:val="21"/>
                      <w:szCs w:val="21"/>
                      <w:vertAlign w:val="baseline"/>
                      <w:lang w:val="en-US" w:eastAsia="zh-CN"/>
                    </w:rPr>
                    <w:t>t/a）</w:t>
                  </w:r>
                </w:p>
              </w:tc>
              <w:tc>
                <w:tcPr>
                  <w:tcW w:w="75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工序、装置</w:t>
                  </w:r>
                </w:p>
              </w:tc>
              <w:tc>
                <w:tcPr>
                  <w:tcW w:w="4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形态</w:t>
                  </w:r>
                </w:p>
              </w:tc>
              <w:tc>
                <w:tcPr>
                  <w:tcW w:w="8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主要成分</w:t>
                  </w:r>
                </w:p>
              </w:tc>
              <w:tc>
                <w:tcPr>
                  <w:tcW w:w="66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有害成分</w:t>
                  </w:r>
                </w:p>
              </w:tc>
              <w:tc>
                <w:tcPr>
                  <w:tcW w:w="687"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产废周期</w:t>
                  </w:r>
                </w:p>
              </w:tc>
              <w:tc>
                <w:tcPr>
                  <w:tcW w:w="67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危险</w:t>
                  </w:r>
                </w:p>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特性</w:t>
                  </w:r>
                </w:p>
              </w:tc>
              <w:tc>
                <w:tcPr>
                  <w:tcW w:w="901"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41"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szCs w:val="21"/>
                      <w:lang w:val="en-US" w:eastAsia="zh-CN"/>
                    </w:rPr>
                  </w:pPr>
                  <w:r>
                    <w:rPr>
                      <w:rFonts w:hint="eastAsia" w:ascii="Times New Roman" w:hAnsi="Times New Roman" w:eastAsia="宋体" w:cs="Times New Roman"/>
                      <w:color w:val="auto"/>
                      <w:sz w:val="21"/>
                      <w:szCs w:val="21"/>
                      <w:lang w:val="en-US" w:eastAsia="zh-CN"/>
                    </w:rPr>
                    <w:t>废机油</w:t>
                  </w:r>
                </w:p>
              </w:tc>
              <w:tc>
                <w:tcPr>
                  <w:tcW w:w="8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color w:val="auto"/>
                      <w:sz w:val="21"/>
                      <w:szCs w:val="21"/>
                    </w:rPr>
                    <w:t>HW08</w:t>
                  </w:r>
                </w:p>
              </w:tc>
              <w:tc>
                <w:tcPr>
                  <w:tcW w:w="102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color w:val="auto"/>
                      <w:sz w:val="21"/>
                      <w:szCs w:val="21"/>
                    </w:rPr>
                    <w:t>900-249-08</w:t>
                  </w:r>
                </w:p>
              </w:tc>
              <w:tc>
                <w:tcPr>
                  <w:tcW w:w="912"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color w:val="auto"/>
                      <w:sz w:val="21"/>
                      <w:szCs w:val="21"/>
                    </w:rPr>
                    <w:t>0.0</w:t>
                  </w:r>
                  <w:r>
                    <w:rPr>
                      <w:rFonts w:hint="eastAsia" w:ascii="Times New Roman" w:hAnsi="Times New Roman" w:eastAsia="宋体" w:cs="Times New Roman"/>
                      <w:color w:val="auto"/>
                      <w:sz w:val="21"/>
                      <w:szCs w:val="21"/>
                      <w:lang w:val="en-US" w:eastAsia="zh-CN"/>
                    </w:rPr>
                    <w:t>2</w:t>
                  </w:r>
                </w:p>
              </w:tc>
              <w:tc>
                <w:tcPr>
                  <w:tcW w:w="75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color w:val="auto"/>
                      <w:sz w:val="21"/>
                      <w:szCs w:val="21"/>
                    </w:rPr>
                    <w:t>设备</w:t>
                  </w:r>
                  <w:r>
                    <w:rPr>
                      <w:rFonts w:hint="eastAsia" w:ascii="Times New Roman" w:hAnsi="Times New Roman" w:eastAsia="宋体" w:cs="Times New Roman"/>
                      <w:color w:val="auto"/>
                      <w:sz w:val="21"/>
                      <w:szCs w:val="21"/>
                      <w:lang w:val="en-US" w:eastAsia="zh-CN"/>
                    </w:rPr>
                    <w:t>维护</w:t>
                  </w:r>
                </w:p>
              </w:tc>
              <w:tc>
                <w:tcPr>
                  <w:tcW w:w="4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color w:val="auto"/>
                      <w:sz w:val="21"/>
                      <w:szCs w:val="21"/>
                    </w:rPr>
                    <w:t>液态</w:t>
                  </w:r>
                </w:p>
              </w:tc>
              <w:tc>
                <w:tcPr>
                  <w:tcW w:w="8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color w:val="auto"/>
                      <w:sz w:val="21"/>
                      <w:szCs w:val="21"/>
                      <w:lang w:val="en-US" w:eastAsia="zh-CN"/>
                    </w:rPr>
                    <w:t>机</w:t>
                  </w:r>
                  <w:r>
                    <w:rPr>
                      <w:rFonts w:hint="default" w:ascii="Times New Roman" w:hAnsi="Times New Roman" w:eastAsia="宋体" w:cs="Times New Roman"/>
                      <w:color w:val="auto"/>
                      <w:sz w:val="21"/>
                      <w:szCs w:val="21"/>
                      <w:lang w:val="en-US" w:eastAsia="zh-CN"/>
                    </w:rPr>
                    <w:t>油</w:t>
                  </w:r>
                </w:p>
              </w:tc>
              <w:tc>
                <w:tcPr>
                  <w:tcW w:w="66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color w:val="auto"/>
                      <w:sz w:val="21"/>
                      <w:szCs w:val="21"/>
                      <w:lang w:val="en-US" w:eastAsia="zh-CN"/>
                    </w:rPr>
                    <w:t>机油</w:t>
                  </w:r>
                </w:p>
              </w:tc>
              <w:tc>
                <w:tcPr>
                  <w:tcW w:w="687"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color w:val="auto"/>
                      <w:sz w:val="21"/>
                      <w:szCs w:val="21"/>
                    </w:rPr>
                    <w:t>半年</w:t>
                  </w:r>
                </w:p>
              </w:tc>
              <w:tc>
                <w:tcPr>
                  <w:tcW w:w="67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vertAlign w:val="baseline"/>
                      <w:lang w:eastAsia="zh-CN"/>
                    </w:rPr>
                    <w:t>T/I</w:t>
                  </w:r>
                </w:p>
              </w:tc>
              <w:tc>
                <w:tcPr>
                  <w:tcW w:w="901"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vertAlign w:val="baseline"/>
                      <w:lang w:eastAsia="zh-CN"/>
                    </w:rPr>
                    <w:t>委托有资质的单位处置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41"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szCs w:val="21"/>
                      <w:lang w:val="en-US" w:eastAsia="zh-CN"/>
                    </w:rPr>
                  </w:pPr>
                  <w:r>
                    <w:rPr>
                      <w:rFonts w:hint="eastAsia" w:ascii="Times New Roman" w:hAnsi="Times New Roman" w:eastAsia="宋体" w:cs="Times New Roman"/>
                      <w:color w:val="auto"/>
                      <w:sz w:val="21"/>
                      <w:szCs w:val="21"/>
                      <w:lang w:val="en-US" w:eastAsia="zh-CN"/>
                    </w:rPr>
                    <w:t>废切削液</w:t>
                  </w:r>
                </w:p>
              </w:tc>
              <w:tc>
                <w:tcPr>
                  <w:tcW w:w="8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color w:val="auto"/>
                      <w:sz w:val="21"/>
                      <w:szCs w:val="21"/>
                    </w:rPr>
                    <w:t>HW0</w:t>
                  </w:r>
                  <w:r>
                    <w:rPr>
                      <w:rFonts w:hint="eastAsia" w:ascii="Times New Roman" w:hAnsi="Times New Roman" w:eastAsia="宋体" w:cs="Times New Roman"/>
                      <w:color w:val="auto"/>
                      <w:sz w:val="21"/>
                      <w:szCs w:val="21"/>
                      <w:lang w:val="en-US" w:eastAsia="zh-CN"/>
                    </w:rPr>
                    <w:t>9</w:t>
                  </w:r>
                </w:p>
              </w:tc>
              <w:tc>
                <w:tcPr>
                  <w:tcW w:w="102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color w:val="auto"/>
                      <w:sz w:val="21"/>
                      <w:szCs w:val="21"/>
                    </w:rPr>
                    <w:t>900-</w:t>
                  </w:r>
                  <w:r>
                    <w:rPr>
                      <w:rFonts w:hint="eastAsia" w:ascii="Times New Roman" w:hAnsi="Times New Roman" w:eastAsia="宋体" w:cs="Times New Roman"/>
                      <w:color w:val="auto"/>
                      <w:sz w:val="21"/>
                      <w:szCs w:val="21"/>
                      <w:lang w:val="en-US" w:eastAsia="zh-CN"/>
                    </w:rPr>
                    <w:t>006-09</w:t>
                  </w:r>
                </w:p>
              </w:tc>
              <w:tc>
                <w:tcPr>
                  <w:tcW w:w="912"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eastAsia" w:ascii="Times New Roman" w:hAnsi="Times New Roman" w:eastAsia="宋体" w:cs="Times New Roman"/>
                      <w:color w:val="auto"/>
                      <w:sz w:val="21"/>
                      <w:szCs w:val="21"/>
                      <w:lang w:val="en-US" w:eastAsia="zh-CN"/>
                    </w:rPr>
                    <w:t>0.</w:t>
                  </w:r>
                  <w:r>
                    <w:rPr>
                      <w:rFonts w:hint="eastAsia" w:cs="Times New Roman"/>
                      <w:color w:val="auto"/>
                      <w:sz w:val="21"/>
                      <w:szCs w:val="21"/>
                      <w:lang w:val="en-US" w:eastAsia="zh-CN"/>
                    </w:rPr>
                    <w:t>5</w:t>
                  </w:r>
                </w:p>
              </w:tc>
              <w:tc>
                <w:tcPr>
                  <w:tcW w:w="75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eastAsia" w:ascii="Times New Roman" w:hAnsi="Times New Roman" w:eastAsia="宋体" w:cs="Times New Roman"/>
                      <w:color w:val="auto"/>
                      <w:sz w:val="21"/>
                      <w:szCs w:val="21"/>
                      <w:lang w:val="en-US" w:eastAsia="zh-CN"/>
                    </w:rPr>
                    <w:t>设备维护</w:t>
                  </w:r>
                </w:p>
              </w:tc>
              <w:tc>
                <w:tcPr>
                  <w:tcW w:w="4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eastAsia" w:ascii="Times New Roman" w:hAnsi="Times New Roman" w:eastAsia="宋体" w:cs="Times New Roman"/>
                      <w:color w:val="auto"/>
                      <w:sz w:val="21"/>
                      <w:szCs w:val="21"/>
                      <w:lang w:val="en-US" w:eastAsia="zh-CN"/>
                    </w:rPr>
                    <w:t>液态</w:t>
                  </w:r>
                </w:p>
              </w:tc>
              <w:tc>
                <w:tcPr>
                  <w:tcW w:w="8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color w:val="auto"/>
                      <w:sz w:val="21"/>
                      <w:szCs w:val="21"/>
                      <w:lang w:val="en-US" w:eastAsia="zh-CN"/>
                    </w:rPr>
                    <w:t>切削液</w:t>
                  </w:r>
                </w:p>
              </w:tc>
              <w:tc>
                <w:tcPr>
                  <w:tcW w:w="66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color w:val="auto"/>
                      <w:sz w:val="21"/>
                      <w:szCs w:val="21"/>
                      <w:lang w:val="en-US" w:eastAsia="zh-CN"/>
                    </w:rPr>
                    <w:t>切削液</w:t>
                  </w:r>
                </w:p>
              </w:tc>
              <w:tc>
                <w:tcPr>
                  <w:tcW w:w="687"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color w:val="auto"/>
                      <w:sz w:val="21"/>
                      <w:szCs w:val="21"/>
                    </w:rPr>
                    <w:t>半年</w:t>
                  </w:r>
                </w:p>
              </w:tc>
              <w:tc>
                <w:tcPr>
                  <w:tcW w:w="67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rPr>
                  </w:pPr>
                  <w:r>
                    <w:rPr>
                      <w:rFonts w:hint="eastAsia" w:ascii="Times New Roman" w:hAnsi="Times New Roman" w:eastAsia="宋体" w:cs="Times New Roman"/>
                      <w:color w:val="auto"/>
                      <w:sz w:val="21"/>
                      <w:szCs w:val="21"/>
                      <w:lang w:val="en-US" w:eastAsia="zh-CN"/>
                    </w:rPr>
                    <w:t>T</w:t>
                  </w:r>
                </w:p>
              </w:tc>
              <w:tc>
                <w:tcPr>
                  <w:tcW w:w="901"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41"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szCs w:val="21"/>
                    </w:rPr>
                    <w:t>废润滑油</w:t>
                  </w:r>
                </w:p>
              </w:tc>
              <w:tc>
                <w:tcPr>
                  <w:tcW w:w="8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sz w:val="21"/>
                      <w:szCs w:val="21"/>
                    </w:rPr>
                    <w:t>HW08</w:t>
                  </w:r>
                </w:p>
              </w:tc>
              <w:tc>
                <w:tcPr>
                  <w:tcW w:w="102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sz w:val="21"/>
                      <w:szCs w:val="21"/>
                    </w:rPr>
                    <w:t>900-249-08</w:t>
                  </w:r>
                </w:p>
              </w:tc>
              <w:tc>
                <w:tcPr>
                  <w:tcW w:w="912"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sz w:val="21"/>
                      <w:szCs w:val="21"/>
                    </w:rPr>
                    <w:t>0.0</w:t>
                  </w:r>
                  <w:r>
                    <w:rPr>
                      <w:rFonts w:hint="eastAsia" w:eastAsia="宋体" w:cs="Times New Roman"/>
                      <w:b w:val="0"/>
                      <w:bCs w:val="0"/>
                      <w:sz w:val="21"/>
                      <w:szCs w:val="21"/>
                      <w:lang w:val="en-US" w:eastAsia="zh-CN"/>
                    </w:rPr>
                    <w:t>2</w:t>
                  </w:r>
                </w:p>
              </w:tc>
              <w:tc>
                <w:tcPr>
                  <w:tcW w:w="75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rPr>
                    <w:t>加工设备</w:t>
                  </w:r>
                </w:p>
              </w:tc>
              <w:tc>
                <w:tcPr>
                  <w:tcW w:w="4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sz w:val="21"/>
                      <w:szCs w:val="21"/>
                    </w:rPr>
                    <w:t>液态</w:t>
                  </w:r>
                </w:p>
              </w:tc>
              <w:tc>
                <w:tcPr>
                  <w:tcW w:w="8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lang w:val="en-US" w:eastAsia="zh-CN"/>
                    </w:rPr>
                    <w:t>润滑油</w:t>
                  </w:r>
                </w:p>
              </w:tc>
              <w:tc>
                <w:tcPr>
                  <w:tcW w:w="66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lang w:val="en-US" w:eastAsia="zh-CN"/>
                    </w:rPr>
                    <w:t>润滑油</w:t>
                  </w:r>
                </w:p>
              </w:tc>
              <w:tc>
                <w:tcPr>
                  <w:tcW w:w="687"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rPr>
                    <w:t>半年</w:t>
                  </w:r>
                </w:p>
              </w:tc>
              <w:tc>
                <w:tcPr>
                  <w:tcW w:w="67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color w:val="auto"/>
                      <w:sz w:val="21"/>
                      <w:szCs w:val="21"/>
                      <w:vertAlign w:val="baseline"/>
                      <w:lang w:eastAsia="zh-CN"/>
                    </w:rPr>
                    <w:t>T/I</w:t>
                  </w:r>
                </w:p>
              </w:tc>
              <w:tc>
                <w:tcPr>
                  <w:tcW w:w="901"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41"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val="en-US" w:eastAsia="zh-CN"/>
                    </w:rPr>
                    <w:t>废包装桶（废机油桶、废切削液桶、废润滑油桶）</w:t>
                  </w:r>
                </w:p>
              </w:tc>
              <w:tc>
                <w:tcPr>
                  <w:tcW w:w="8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sz w:val="21"/>
                      <w:szCs w:val="21"/>
                    </w:rPr>
                    <w:t>HW49</w:t>
                  </w:r>
                </w:p>
              </w:tc>
              <w:tc>
                <w:tcPr>
                  <w:tcW w:w="102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sz w:val="21"/>
                      <w:szCs w:val="21"/>
                    </w:rPr>
                    <w:t>900-041-49</w:t>
                  </w:r>
                </w:p>
              </w:tc>
              <w:tc>
                <w:tcPr>
                  <w:tcW w:w="912"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sz w:val="21"/>
                      <w:szCs w:val="21"/>
                    </w:rPr>
                    <w:t>0.0</w:t>
                  </w:r>
                  <w:r>
                    <w:rPr>
                      <w:rFonts w:hint="eastAsia" w:eastAsia="宋体" w:cs="Times New Roman"/>
                      <w:b w:val="0"/>
                      <w:bCs w:val="0"/>
                      <w:sz w:val="21"/>
                      <w:szCs w:val="21"/>
                      <w:lang w:val="en-US" w:eastAsia="zh-CN"/>
                    </w:rPr>
                    <w:t>27</w:t>
                  </w:r>
                </w:p>
              </w:tc>
              <w:tc>
                <w:tcPr>
                  <w:tcW w:w="75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rPr>
                    <w:t>加工设备</w:t>
                  </w:r>
                </w:p>
              </w:tc>
              <w:tc>
                <w:tcPr>
                  <w:tcW w:w="4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sz w:val="21"/>
                      <w:szCs w:val="21"/>
                    </w:rPr>
                    <w:t>固废</w:t>
                  </w:r>
                </w:p>
              </w:tc>
              <w:tc>
                <w:tcPr>
                  <w:tcW w:w="8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lang w:val="en-US" w:eastAsia="zh-CN"/>
                    </w:rPr>
                    <w:t>塑料桶、润滑油</w:t>
                  </w:r>
                </w:p>
              </w:tc>
              <w:tc>
                <w:tcPr>
                  <w:tcW w:w="66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lang w:val="en-US" w:eastAsia="zh-CN"/>
                    </w:rPr>
                    <w:t>润滑油</w:t>
                  </w:r>
                </w:p>
              </w:tc>
              <w:tc>
                <w:tcPr>
                  <w:tcW w:w="687"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rPr>
                    <w:t>半年</w:t>
                  </w:r>
                </w:p>
              </w:tc>
              <w:tc>
                <w:tcPr>
                  <w:tcW w:w="67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eastAsia" w:ascii="Times New Roman" w:hAnsi="Times New Roman" w:eastAsia="宋体" w:cs="Times New Roman"/>
                      <w:color w:val="auto"/>
                      <w:sz w:val="21"/>
                      <w:szCs w:val="21"/>
                      <w:lang w:val="en-US" w:eastAsia="zh-CN"/>
                    </w:rPr>
                    <w:t>T</w:t>
                  </w:r>
                </w:p>
              </w:tc>
              <w:tc>
                <w:tcPr>
                  <w:tcW w:w="901"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41"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sz w:val="21"/>
                      <w:szCs w:val="21"/>
                    </w:rPr>
                    <w:t>废含油抹布</w:t>
                  </w:r>
                </w:p>
              </w:tc>
              <w:tc>
                <w:tcPr>
                  <w:tcW w:w="8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sz w:val="21"/>
                      <w:szCs w:val="21"/>
                    </w:rPr>
                    <w:t>HW49</w:t>
                  </w:r>
                </w:p>
              </w:tc>
              <w:tc>
                <w:tcPr>
                  <w:tcW w:w="102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sz w:val="21"/>
                      <w:szCs w:val="21"/>
                    </w:rPr>
                    <w:t>900-041-49</w:t>
                  </w:r>
                </w:p>
              </w:tc>
              <w:tc>
                <w:tcPr>
                  <w:tcW w:w="912"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sz w:val="21"/>
                      <w:szCs w:val="21"/>
                    </w:rPr>
                    <w:t>0.00</w:t>
                  </w:r>
                  <w:r>
                    <w:rPr>
                      <w:rFonts w:hint="eastAsia" w:eastAsia="宋体" w:cs="Times New Roman"/>
                      <w:b w:val="0"/>
                      <w:bCs w:val="0"/>
                      <w:sz w:val="21"/>
                      <w:szCs w:val="21"/>
                      <w:lang w:val="en-US" w:eastAsia="zh-CN"/>
                    </w:rPr>
                    <w:t>5</w:t>
                  </w:r>
                </w:p>
              </w:tc>
              <w:tc>
                <w:tcPr>
                  <w:tcW w:w="75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rPr>
                    <w:t>加工设备</w:t>
                  </w:r>
                </w:p>
              </w:tc>
              <w:tc>
                <w:tcPr>
                  <w:tcW w:w="4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sz w:val="21"/>
                      <w:szCs w:val="21"/>
                    </w:rPr>
                    <w:t>固态</w:t>
                  </w:r>
                </w:p>
              </w:tc>
              <w:tc>
                <w:tcPr>
                  <w:tcW w:w="800"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rPr>
                    <w:t>布，</w:t>
                  </w:r>
                  <w:r>
                    <w:rPr>
                      <w:rFonts w:hint="eastAsia" w:eastAsia="宋体" w:cs="Times New Roman"/>
                      <w:b w:val="0"/>
                      <w:bCs w:val="0"/>
                      <w:sz w:val="21"/>
                      <w:szCs w:val="21"/>
                      <w:lang w:val="en-US" w:eastAsia="zh-CN"/>
                    </w:rPr>
                    <w:t>油类物质</w:t>
                  </w:r>
                </w:p>
              </w:tc>
              <w:tc>
                <w:tcPr>
                  <w:tcW w:w="66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eastAsia" w:eastAsia="宋体" w:cs="Times New Roman"/>
                      <w:b w:val="0"/>
                      <w:bCs w:val="0"/>
                      <w:sz w:val="21"/>
                      <w:szCs w:val="21"/>
                      <w:lang w:val="en-US" w:eastAsia="zh-CN"/>
                    </w:rPr>
                    <w:t>油类物质</w:t>
                  </w:r>
                </w:p>
              </w:tc>
              <w:tc>
                <w:tcPr>
                  <w:tcW w:w="687"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rPr>
                    <w:t>半年</w:t>
                  </w:r>
                </w:p>
              </w:tc>
              <w:tc>
                <w:tcPr>
                  <w:tcW w:w="67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eastAsia" w:ascii="Times New Roman" w:hAnsi="Times New Roman" w:eastAsia="宋体" w:cs="Times New Roman"/>
                      <w:color w:val="auto"/>
                      <w:sz w:val="21"/>
                      <w:szCs w:val="21"/>
                      <w:lang w:val="en-US" w:eastAsia="zh-CN"/>
                    </w:rPr>
                    <w:t>T</w:t>
                  </w:r>
                </w:p>
              </w:tc>
              <w:tc>
                <w:tcPr>
                  <w:tcW w:w="901"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eastAsia="宋体" w:cs="Times New Roman"/>
                      <w:b w:val="0"/>
                      <w:bCs w:val="0"/>
                      <w:sz w:val="21"/>
                      <w:szCs w:val="21"/>
                      <w:lang w:eastAsia="zh-CN"/>
                    </w:rPr>
                    <w:t>与</w:t>
                  </w:r>
                  <w:r>
                    <w:rPr>
                      <w:rFonts w:hint="default" w:ascii="Times New Roman" w:hAnsi="Times New Roman" w:eastAsia="宋体" w:cs="Times New Roman"/>
                      <w:b w:val="0"/>
                      <w:bCs w:val="0"/>
                      <w:sz w:val="21"/>
                      <w:szCs w:val="21"/>
                    </w:rPr>
                    <w:t>生活垃圾</w:t>
                  </w:r>
                  <w:r>
                    <w:rPr>
                      <w:rFonts w:hint="default" w:ascii="Times New Roman" w:hAnsi="Times New Roman" w:eastAsia="宋体" w:cs="Times New Roman"/>
                      <w:b w:val="0"/>
                      <w:bCs w:val="0"/>
                      <w:sz w:val="21"/>
                      <w:szCs w:val="21"/>
                      <w:lang w:eastAsia="zh-CN"/>
                    </w:rPr>
                    <w:t>一同</w:t>
                  </w:r>
                  <w:r>
                    <w:rPr>
                      <w:rFonts w:hint="default" w:ascii="Times New Roman" w:hAnsi="Times New Roman" w:eastAsia="宋体" w:cs="Times New Roman"/>
                      <w:b w:val="0"/>
                      <w:bCs w:val="0"/>
                      <w:sz w:val="21"/>
                      <w:szCs w:val="21"/>
                    </w:rPr>
                    <w:t>处置</w:t>
                  </w:r>
                </w:p>
              </w:tc>
            </w:tr>
          </w:tbl>
          <w:p>
            <w:pPr>
              <w:pStyle w:val="3"/>
              <w:numPr>
                <w:ilvl w:val="0"/>
                <w:numId w:val="0"/>
              </w:numPr>
              <w:tabs>
                <w:tab w:val="left" w:pos="136"/>
              </w:tabs>
              <w:adjustRightInd w:val="0"/>
              <w:snapToGrid w:val="0"/>
              <w:spacing w:line="520" w:lineRule="exact"/>
              <w:ind w:leftChars="0"/>
              <w:jc w:val="center"/>
              <w:rPr>
                <w:rFonts w:hint="default" w:ascii="Times New Roman" w:hAnsi="Times New Roman" w:eastAsia="宋体" w:cs="Times New Roman"/>
                <w:b/>
                <w:sz w:val="21"/>
                <w:szCs w:val="21"/>
                <w:highlight w:val="none"/>
                <w:lang w:val="en-US" w:eastAsia="zh-CN"/>
              </w:rPr>
            </w:pPr>
            <w:r>
              <w:rPr>
                <w:rFonts w:hint="default" w:ascii="Times New Roman" w:hAnsi="Times New Roman" w:eastAsia="宋体" w:cs="Times New Roman"/>
                <w:b/>
                <w:sz w:val="21"/>
                <w:szCs w:val="21"/>
                <w:highlight w:val="none"/>
                <w:lang w:val="en-US" w:eastAsia="zh-CN"/>
              </w:rPr>
              <w:t>表2</w:t>
            </w:r>
            <w:r>
              <w:rPr>
                <w:rFonts w:hint="eastAsia" w:ascii="Times New Roman" w:hAnsi="Times New Roman" w:eastAsia="宋体" w:cs="Times New Roman"/>
                <w:b/>
                <w:sz w:val="21"/>
                <w:szCs w:val="21"/>
                <w:highlight w:val="none"/>
                <w:lang w:val="en-US" w:eastAsia="zh-CN"/>
              </w:rPr>
              <w:t>2</w:t>
            </w:r>
            <w:r>
              <w:rPr>
                <w:rFonts w:hint="default" w:ascii="Times New Roman" w:hAnsi="Times New Roman" w:eastAsia="宋体" w:cs="Times New Roman"/>
                <w:b/>
                <w:sz w:val="21"/>
                <w:szCs w:val="21"/>
                <w:highlight w:val="none"/>
                <w:lang w:val="en-US" w:eastAsia="zh-CN"/>
              </w:rPr>
              <w:t xml:space="preserve">  危险废物储存场所（设施）基本情况表</w:t>
            </w:r>
          </w:p>
          <w:tbl>
            <w:tblPr>
              <w:tblStyle w:val="32"/>
              <w:tblW w:w="9354"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2100"/>
              <w:gridCol w:w="825"/>
              <w:gridCol w:w="1375"/>
              <w:gridCol w:w="934"/>
              <w:gridCol w:w="687"/>
              <w:gridCol w:w="1088"/>
              <w:gridCol w:w="675"/>
              <w:gridCol w:w="6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6"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储存</w:t>
                  </w:r>
                </w:p>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场所</w:t>
                  </w:r>
                </w:p>
              </w:tc>
              <w:tc>
                <w:tcPr>
                  <w:tcW w:w="2100"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危废名称</w:t>
                  </w:r>
                </w:p>
              </w:tc>
              <w:tc>
                <w:tcPr>
                  <w:tcW w:w="82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危废类别</w:t>
                  </w:r>
                </w:p>
              </w:tc>
              <w:tc>
                <w:tcPr>
                  <w:tcW w:w="137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危废代码</w:t>
                  </w:r>
                </w:p>
              </w:tc>
              <w:tc>
                <w:tcPr>
                  <w:tcW w:w="93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位置</w:t>
                  </w:r>
                </w:p>
              </w:tc>
              <w:tc>
                <w:tcPr>
                  <w:tcW w:w="687"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占地面积</w:t>
                  </w:r>
                </w:p>
              </w:tc>
              <w:tc>
                <w:tcPr>
                  <w:tcW w:w="1088"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贮存方式</w:t>
                  </w:r>
                </w:p>
              </w:tc>
              <w:tc>
                <w:tcPr>
                  <w:tcW w:w="67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贮存能力</w:t>
                  </w:r>
                </w:p>
              </w:tc>
              <w:tc>
                <w:tcPr>
                  <w:tcW w:w="65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贮存周期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6" w:type="dxa"/>
                  <w:vMerge w:val="restart"/>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危废暂存</w:t>
                  </w:r>
                  <w:r>
                    <w:rPr>
                      <w:rFonts w:hint="eastAsia" w:ascii="Times New Roman" w:hAnsi="Times New Roman" w:eastAsia="宋体" w:cs="Times New Roman"/>
                      <w:b w:val="0"/>
                      <w:bCs w:val="0"/>
                      <w:color w:val="auto"/>
                      <w:szCs w:val="21"/>
                      <w:lang w:val="en-US" w:eastAsia="zh-CN"/>
                    </w:rPr>
                    <w:t>间</w:t>
                  </w:r>
                </w:p>
              </w:tc>
              <w:tc>
                <w:tcPr>
                  <w:tcW w:w="21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color w:val="auto"/>
                      <w:sz w:val="21"/>
                      <w:szCs w:val="21"/>
                      <w:lang w:val="en-US" w:eastAsia="zh-CN"/>
                    </w:rPr>
                    <w:t>废机油</w:t>
                  </w:r>
                </w:p>
              </w:tc>
              <w:tc>
                <w:tcPr>
                  <w:tcW w:w="82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color w:val="auto"/>
                      <w:sz w:val="21"/>
                      <w:szCs w:val="21"/>
                    </w:rPr>
                    <w:t>HW08</w:t>
                  </w:r>
                </w:p>
              </w:tc>
              <w:tc>
                <w:tcPr>
                  <w:tcW w:w="137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color w:val="auto"/>
                      <w:sz w:val="21"/>
                      <w:szCs w:val="21"/>
                    </w:rPr>
                    <w:t>900-249-08</w:t>
                  </w:r>
                </w:p>
              </w:tc>
              <w:tc>
                <w:tcPr>
                  <w:tcW w:w="934" w:type="dxa"/>
                  <w:vMerge w:val="restart"/>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危废暂存</w:t>
                  </w:r>
                  <w:r>
                    <w:rPr>
                      <w:rFonts w:hint="eastAsia" w:ascii="Times New Roman" w:hAnsi="Times New Roman" w:eastAsia="宋体" w:cs="Times New Roman"/>
                      <w:b w:val="0"/>
                      <w:bCs w:val="0"/>
                      <w:color w:val="auto"/>
                      <w:szCs w:val="21"/>
                      <w:lang w:val="en-US" w:eastAsia="zh-CN"/>
                    </w:rPr>
                    <w:t>间</w:t>
                  </w:r>
                  <w:r>
                    <w:rPr>
                      <w:rFonts w:hint="default" w:ascii="Times New Roman" w:hAnsi="Times New Roman" w:eastAsia="宋体" w:cs="Times New Roman"/>
                      <w:b w:val="0"/>
                      <w:bCs w:val="0"/>
                      <w:color w:val="auto"/>
                      <w:szCs w:val="21"/>
                      <w:lang w:val="en-US" w:eastAsia="zh-CN"/>
                    </w:rPr>
                    <w:t>内</w:t>
                  </w:r>
                </w:p>
              </w:tc>
              <w:tc>
                <w:tcPr>
                  <w:tcW w:w="687" w:type="dxa"/>
                  <w:vMerge w:val="restart"/>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5</w:t>
                  </w:r>
                  <w:r>
                    <w:rPr>
                      <w:rFonts w:hint="default" w:ascii="Times New Roman" w:hAnsi="Times New Roman" w:eastAsia="宋体" w:cs="Times New Roman"/>
                      <w:b w:val="0"/>
                      <w:bCs w:val="0"/>
                      <w:color w:val="auto"/>
                      <w:szCs w:val="21"/>
                      <w:lang w:val="en-US" w:eastAsia="zh-CN"/>
                    </w:rPr>
                    <w:t>m</w:t>
                  </w:r>
                  <w:r>
                    <w:rPr>
                      <w:rFonts w:hint="default" w:ascii="Times New Roman" w:hAnsi="Times New Roman" w:eastAsia="宋体" w:cs="Times New Roman"/>
                      <w:b w:val="0"/>
                      <w:bCs w:val="0"/>
                      <w:color w:val="auto"/>
                      <w:szCs w:val="21"/>
                      <w:vertAlign w:val="superscript"/>
                      <w:lang w:val="en-US" w:eastAsia="zh-CN"/>
                    </w:rPr>
                    <w:t>2</w:t>
                  </w:r>
                </w:p>
              </w:tc>
              <w:tc>
                <w:tcPr>
                  <w:tcW w:w="1088"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桶装密封</w:t>
                  </w:r>
                </w:p>
              </w:tc>
              <w:tc>
                <w:tcPr>
                  <w:tcW w:w="675" w:type="dxa"/>
                  <w:vMerge w:val="restart"/>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10</w:t>
                  </w:r>
                  <w:r>
                    <w:rPr>
                      <w:rFonts w:hint="default" w:ascii="Times New Roman" w:hAnsi="Times New Roman" w:eastAsia="宋体" w:cs="Times New Roman"/>
                      <w:b w:val="0"/>
                      <w:bCs w:val="0"/>
                      <w:color w:val="auto"/>
                      <w:szCs w:val="21"/>
                      <w:lang w:val="en-US" w:eastAsia="zh-CN"/>
                    </w:rPr>
                    <w:t>m</w:t>
                  </w:r>
                  <w:r>
                    <w:rPr>
                      <w:rFonts w:hint="default" w:ascii="Times New Roman" w:hAnsi="Times New Roman" w:eastAsia="宋体" w:cs="Times New Roman"/>
                      <w:b w:val="0"/>
                      <w:bCs w:val="0"/>
                      <w:color w:val="auto"/>
                      <w:szCs w:val="21"/>
                      <w:vertAlign w:val="superscript"/>
                      <w:lang w:val="en-US" w:eastAsia="zh-CN"/>
                    </w:rPr>
                    <w:t>2</w:t>
                  </w:r>
                </w:p>
              </w:tc>
              <w:tc>
                <w:tcPr>
                  <w:tcW w:w="654" w:type="dxa"/>
                  <w:vMerge w:val="restart"/>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6"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p>
              </w:tc>
              <w:tc>
                <w:tcPr>
                  <w:tcW w:w="2100"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废切削液</w:t>
                  </w:r>
                </w:p>
              </w:tc>
              <w:tc>
                <w:tcPr>
                  <w:tcW w:w="82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HW0</w:t>
                  </w:r>
                  <w:r>
                    <w:rPr>
                      <w:rFonts w:hint="eastAsia" w:ascii="Times New Roman" w:hAnsi="Times New Roman" w:eastAsia="宋体" w:cs="Times New Roman"/>
                      <w:color w:val="auto"/>
                      <w:sz w:val="21"/>
                      <w:szCs w:val="21"/>
                      <w:lang w:val="en-US" w:eastAsia="zh-CN"/>
                    </w:rPr>
                    <w:t>9</w:t>
                  </w:r>
                </w:p>
              </w:tc>
              <w:tc>
                <w:tcPr>
                  <w:tcW w:w="137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900-</w:t>
                  </w:r>
                  <w:r>
                    <w:rPr>
                      <w:rFonts w:hint="eastAsia" w:ascii="Times New Roman" w:hAnsi="Times New Roman" w:eastAsia="宋体" w:cs="Times New Roman"/>
                      <w:color w:val="auto"/>
                      <w:sz w:val="21"/>
                      <w:szCs w:val="21"/>
                      <w:lang w:val="en-US" w:eastAsia="zh-CN"/>
                    </w:rPr>
                    <w:t>006-09</w:t>
                  </w:r>
                </w:p>
              </w:tc>
              <w:tc>
                <w:tcPr>
                  <w:tcW w:w="934"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p>
              </w:tc>
              <w:tc>
                <w:tcPr>
                  <w:tcW w:w="687" w:type="dxa"/>
                  <w:vMerge w:val="continue"/>
                  <w:tcBorders>
                    <w:tl2br w:val="nil"/>
                    <w:tr2bl w:val="nil"/>
                  </w:tcBorders>
                  <w:noWrap w:val="0"/>
                  <w:vAlign w:val="center"/>
                </w:tcPr>
                <w:p>
                  <w:pPr>
                    <w:spacing w:line="240" w:lineRule="atLeast"/>
                    <w:jc w:val="center"/>
                    <w:rPr>
                      <w:rFonts w:hint="eastAsia" w:ascii="Times New Roman" w:hAnsi="Times New Roman" w:eastAsia="宋体" w:cs="Times New Roman"/>
                      <w:b w:val="0"/>
                      <w:bCs w:val="0"/>
                      <w:color w:val="auto"/>
                      <w:szCs w:val="21"/>
                      <w:lang w:val="en-US" w:eastAsia="zh-CN"/>
                    </w:rPr>
                  </w:pPr>
                </w:p>
              </w:tc>
              <w:tc>
                <w:tcPr>
                  <w:tcW w:w="1088"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桶装密封</w:t>
                  </w:r>
                </w:p>
              </w:tc>
              <w:tc>
                <w:tcPr>
                  <w:tcW w:w="675" w:type="dxa"/>
                  <w:vMerge w:val="continue"/>
                  <w:tcBorders>
                    <w:tl2br w:val="nil"/>
                    <w:tr2bl w:val="nil"/>
                  </w:tcBorders>
                  <w:noWrap w:val="0"/>
                  <w:vAlign w:val="center"/>
                </w:tcPr>
                <w:p>
                  <w:pPr>
                    <w:spacing w:line="240" w:lineRule="atLeast"/>
                    <w:jc w:val="center"/>
                    <w:rPr>
                      <w:rFonts w:hint="eastAsia" w:ascii="Times New Roman" w:hAnsi="Times New Roman" w:eastAsia="宋体" w:cs="Times New Roman"/>
                      <w:b w:val="0"/>
                      <w:bCs w:val="0"/>
                      <w:color w:val="auto"/>
                      <w:szCs w:val="21"/>
                      <w:lang w:val="en-US" w:eastAsia="zh-CN"/>
                    </w:rPr>
                  </w:pPr>
                </w:p>
              </w:tc>
              <w:tc>
                <w:tcPr>
                  <w:tcW w:w="654"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16"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p>
              </w:tc>
              <w:tc>
                <w:tcPr>
                  <w:tcW w:w="21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rPr>
                  </w:pPr>
                  <w:r>
                    <w:rPr>
                      <w:rFonts w:hint="eastAsia" w:ascii="Times New Roman" w:hAnsi="Times New Roman" w:eastAsia="宋体" w:cs="Times New Roman"/>
                      <w:color w:val="auto"/>
                      <w:sz w:val="21"/>
                      <w:szCs w:val="21"/>
                      <w:lang w:val="en-US" w:eastAsia="zh-CN"/>
                    </w:rPr>
                    <w:t>废</w:t>
                  </w:r>
                  <w:r>
                    <w:rPr>
                      <w:rFonts w:hint="eastAsia" w:cs="Times New Roman"/>
                      <w:color w:val="auto"/>
                      <w:sz w:val="21"/>
                      <w:szCs w:val="21"/>
                      <w:lang w:val="en-US" w:eastAsia="zh-CN"/>
                    </w:rPr>
                    <w:t>润滑</w:t>
                  </w:r>
                  <w:r>
                    <w:rPr>
                      <w:rFonts w:hint="eastAsia" w:ascii="Times New Roman" w:hAnsi="Times New Roman" w:eastAsia="宋体" w:cs="Times New Roman"/>
                      <w:color w:val="auto"/>
                      <w:sz w:val="21"/>
                      <w:szCs w:val="21"/>
                      <w:lang w:val="en-US" w:eastAsia="zh-CN"/>
                    </w:rPr>
                    <w:t>油</w:t>
                  </w:r>
                </w:p>
              </w:tc>
              <w:tc>
                <w:tcPr>
                  <w:tcW w:w="82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rPr>
                  </w:pPr>
                  <w:r>
                    <w:rPr>
                      <w:rFonts w:hint="default" w:ascii="Times New Roman" w:hAnsi="Times New Roman" w:eastAsia="宋体" w:cs="Times New Roman"/>
                      <w:color w:val="auto"/>
                      <w:sz w:val="21"/>
                      <w:szCs w:val="21"/>
                    </w:rPr>
                    <w:t>HW08</w:t>
                  </w:r>
                </w:p>
              </w:tc>
              <w:tc>
                <w:tcPr>
                  <w:tcW w:w="137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rPr>
                  </w:pPr>
                  <w:r>
                    <w:rPr>
                      <w:rFonts w:hint="default" w:ascii="Times New Roman" w:hAnsi="Times New Roman" w:eastAsia="宋体" w:cs="Times New Roman"/>
                      <w:color w:val="auto"/>
                      <w:sz w:val="21"/>
                      <w:szCs w:val="21"/>
                    </w:rPr>
                    <w:t>900-</w:t>
                  </w:r>
                  <w:r>
                    <w:rPr>
                      <w:rFonts w:hint="eastAsia" w:ascii="Times New Roman" w:hAnsi="Times New Roman" w:eastAsia="宋体" w:cs="Times New Roman"/>
                      <w:color w:val="auto"/>
                      <w:sz w:val="21"/>
                      <w:szCs w:val="21"/>
                      <w:lang w:val="en-US" w:eastAsia="zh-CN"/>
                    </w:rPr>
                    <w:t>218</w:t>
                  </w:r>
                  <w:r>
                    <w:rPr>
                      <w:rFonts w:hint="default" w:ascii="Times New Roman" w:hAnsi="Times New Roman" w:eastAsia="宋体" w:cs="Times New Roman"/>
                      <w:color w:val="auto"/>
                      <w:sz w:val="21"/>
                      <w:szCs w:val="21"/>
                    </w:rPr>
                    <w:t>-08</w:t>
                  </w:r>
                </w:p>
              </w:tc>
              <w:tc>
                <w:tcPr>
                  <w:tcW w:w="934"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p>
              </w:tc>
              <w:tc>
                <w:tcPr>
                  <w:tcW w:w="687" w:type="dxa"/>
                  <w:vMerge w:val="continue"/>
                  <w:tcBorders>
                    <w:tl2br w:val="nil"/>
                    <w:tr2bl w:val="nil"/>
                  </w:tcBorders>
                  <w:noWrap w:val="0"/>
                  <w:vAlign w:val="center"/>
                </w:tcPr>
                <w:p>
                  <w:pPr>
                    <w:spacing w:line="240" w:lineRule="atLeast"/>
                    <w:jc w:val="center"/>
                    <w:rPr>
                      <w:rFonts w:hint="eastAsia" w:ascii="Times New Roman" w:hAnsi="Times New Roman" w:eastAsia="宋体" w:cs="Times New Roman"/>
                      <w:b w:val="0"/>
                      <w:bCs w:val="0"/>
                      <w:color w:val="auto"/>
                      <w:szCs w:val="21"/>
                      <w:lang w:val="en-US" w:eastAsia="zh-CN"/>
                    </w:rPr>
                  </w:pPr>
                </w:p>
              </w:tc>
              <w:tc>
                <w:tcPr>
                  <w:tcW w:w="1088"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桶装密封</w:t>
                  </w:r>
                </w:p>
              </w:tc>
              <w:tc>
                <w:tcPr>
                  <w:tcW w:w="675" w:type="dxa"/>
                  <w:vMerge w:val="continue"/>
                  <w:tcBorders>
                    <w:tl2br w:val="nil"/>
                    <w:tr2bl w:val="nil"/>
                  </w:tcBorders>
                  <w:noWrap w:val="0"/>
                  <w:vAlign w:val="center"/>
                </w:tcPr>
                <w:p>
                  <w:pPr>
                    <w:spacing w:line="240" w:lineRule="atLeast"/>
                    <w:jc w:val="center"/>
                    <w:rPr>
                      <w:rFonts w:hint="eastAsia" w:ascii="Times New Roman" w:hAnsi="Times New Roman" w:eastAsia="宋体" w:cs="Times New Roman"/>
                      <w:b w:val="0"/>
                      <w:bCs w:val="0"/>
                      <w:color w:val="auto"/>
                      <w:szCs w:val="21"/>
                      <w:lang w:val="en-US" w:eastAsia="zh-CN"/>
                    </w:rPr>
                  </w:pPr>
                </w:p>
              </w:tc>
              <w:tc>
                <w:tcPr>
                  <w:tcW w:w="654"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6"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p>
              </w:tc>
              <w:tc>
                <w:tcPr>
                  <w:tcW w:w="21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lang w:eastAsia="zh-CN"/>
                    </w:rPr>
                  </w:pPr>
                  <w:r>
                    <w:rPr>
                      <w:rFonts w:hint="default" w:ascii="Times New Roman" w:hAnsi="Times New Roman" w:eastAsia="宋体" w:cs="Times New Roman"/>
                      <w:color w:val="auto"/>
                      <w:sz w:val="21"/>
                      <w:szCs w:val="21"/>
                      <w:lang w:eastAsia="zh-CN"/>
                    </w:rPr>
                    <w:t>废机油桶、废切削液桶、</w:t>
                  </w:r>
                  <w:r>
                    <w:rPr>
                      <w:rFonts w:hint="default" w:ascii="Times New Roman" w:hAnsi="Times New Roman" w:eastAsia="宋体" w:cs="Times New Roman"/>
                      <w:color w:val="auto"/>
                      <w:sz w:val="21"/>
                      <w:szCs w:val="21"/>
                      <w:lang w:val="en-US" w:eastAsia="zh-CN"/>
                    </w:rPr>
                    <w:t>废</w:t>
                  </w:r>
                  <w:r>
                    <w:rPr>
                      <w:rFonts w:hint="eastAsia" w:eastAsia="宋体" w:cs="Times New Roman"/>
                      <w:color w:val="auto"/>
                      <w:sz w:val="21"/>
                      <w:szCs w:val="21"/>
                      <w:lang w:val="en-US" w:eastAsia="zh-CN"/>
                    </w:rPr>
                    <w:t>润滑油</w:t>
                  </w:r>
                  <w:r>
                    <w:rPr>
                      <w:rFonts w:hint="default" w:ascii="Times New Roman" w:hAnsi="Times New Roman" w:eastAsia="宋体" w:cs="Times New Roman"/>
                      <w:color w:val="auto"/>
                      <w:sz w:val="21"/>
                      <w:szCs w:val="21"/>
                      <w:lang w:val="en-US" w:eastAsia="zh-CN"/>
                    </w:rPr>
                    <w:t>桶</w:t>
                  </w:r>
                </w:p>
              </w:tc>
              <w:tc>
                <w:tcPr>
                  <w:tcW w:w="82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color w:val="auto"/>
                      <w:sz w:val="21"/>
                      <w:szCs w:val="21"/>
                    </w:rPr>
                    <w:t>HW49</w:t>
                  </w:r>
                </w:p>
              </w:tc>
              <w:tc>
                <w:tcPr>
                  <w:tcW w:w="137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color w:val="auto"/>
                      <w:sz w:val="21"/>
                      <w:szCs w:val="21"/>
                    </w:rPr>
                    <w:t>900-041-49</w:t>
                  </w:r>
                </w:p>
              </w:tc>
              <w:tc>
                <w:tcPr>
                  <w:tcW w:w="934"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p>
              </w:tc>
              <w:tc>
                <w:tcPr>
                  <w:tcW w:w="687"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p>
              </w:tc>
              <w:tc>
                <w:tcPr>
                  <w:tcW w:w="1088"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密封</w:t>
                  </w:r>
                </w:p>
              </w:tc>
              <w:tc>
                <w:tcPr>
                  <w:tcW w:w="675"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p>
              </w:tc>
              <w:tc>
                <w:tcPr>
                  <w:tcW w:w="654"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Cs w:val="21"/>
                      <w:lang w:val="en-US" w:eastAsia="zh-CN"/>
                    </w:rPr>
                  </w:pPr>
                </w:p>
              </w:tc>
            </w:tr>
          </w:tbl>
          <w:p>
            <w:pPr>
              <w:pStyle w:val="3"/>
              <w:numPr>
                <w:ilvl w:val="0"/>
                <w:numId w:val="0"/>
              </w:numPr>
              <w:tabs>
                <w:tab w:val="left" w:pos="136"/>
              </w:tabs>
              <w:adjustRightInd w:val="0"/>
              <w:snapToGrid w:val="0"/>
              <w:spacing w:line="520" w:lineRule="exact"/>
              <w:ind w:leftChars="0"/>
              <w:jc w:val="center"/>
              <w:rPr>
                <w:rFonts w:hint="default" w:ascii="Times New Roman" w:hAnsi="Times New Roman" w:eastAsia="宋体" w:cs="Times New Roman"/>
                <w:b/>
                <w:sz w:val="21"/>
                <w:szCs w:val="21"/>
                <w:highlight w:val="none"/>
                <w:lang w:val="en-US" w:eastAsia="zh-CN"/>
              </w:rPr>
            </w:pPr>
            <w:r>
              <w:rPr>
                <w:rFonts w:hint="default" w:ascii="Times New Roman" w:hAnsi="Times New Roman" w:eastAsia="宋体" w:cs="Times New Roman"/>
                <w:b/>
                <w:sz w:val="21"/>
                <w:szCs w:val="21"/>
                <w:highlight w:val="none"/>
                <w:lang w:val="en-US" w:eastAsia="zh-CN"/>
              </w:rPr>
              <w:t>表2</w:t>
            </w:r>
            <w:r>
              <w:rPr>
                <w:rFonts w:hint="eastAsia" w:ascii="Times New Roman" w:hAnsi="Times New Roman" w:eastAsia="宋体" w:cs="Times New Roman"/>
                <w:b/>
                <w:sz w:val="21"/>
                <w:szCs w:val="21"/>
                <w:highlight w:val="none"/>
                <w:lang w:val="en-US" w:eastAsia="zh-CN"/>
              </w:rPr>
              <w:t>3</w:t>
            </w:r>
            <w:r>
              <w:rPr>
                <w:rFonts w:hint="default" w:ascii="Times New Roman" w:hAnsi="Times New Roman" w:eastAsia="宋体" w:cs="Times New Roman"/>
                <w:b/>
                <w:sz w:val="21"/>
                <w:szCs w:val="21"/>
                <w:highlight w:val="none"/>
                <w:lang w:val="en-US" w:eastAsia="zh-CN"/>
              </w:rPr>
              <w:t xml:space="preserve">  项目固废产生及处置情况表</w:t>
            </w:r>
          </w:p>
          <w:tbl>
            <w:tblPr>
              <w:tblStyle w:val="31"/>
              <w:tblW w:w="9354"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264"/>
              <w:gridCol w:w="452"/>
              <w:gridCol w:w="1065"/>
              <w:gridCol w:w="945"/>
              <w:gridCol w:w="905"/>
              <w:gridCol w:w="1284"/>
              <w:gridCol w:w="1159"/>
              <w:gridCol w:w="11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26"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固废种类</w:t>
                  </w:r>
                </w:p>
              </w:tc>
              <w:tc>
                <w:tcPr>
                  <w:tcW w:w="126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产生工序</w:t>
                  </w:r>
                </w:p>
              </w:tc>
              <w:tc>
                <w:tcPr>
                  <w:tcW w:w="452"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形态</w:t>
                  </w:r>
                </w:p>
              </w:tc>
              <w:tc>
                <w:tcPr>
                  <w:tcW w:w="106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主要</w:t>
                  </w:r>
                </w:p>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成分</w:t>
                  </w:r>
                </w:p>
              </w:tc>
              <w:tc>
                <w:tcPr>
                  <w:tcW w:w="94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产生量</w:t>
                  </w:r>
                  <w:r>
                    <w:rPr>
                      <w:rFonts w:hint="default" w:ascii="Times New Roman" w:hAnsi="Times New Roman" w:eastAsia="宋体" w:cs="Times New Roman"/>
                      <w:b w:val="0"/>
                      <w:bCs w:val="0"/>
                      <w:color w:val="000000"/>
                      <w:szCs w:val="21"/>
                      <w:lang w:eastAsia="zh-CN"/>
                    </w:rPr>
                    <w:t>（</w:t>
                  </w:r>
                  <w:r>
                    <w:rPr>
                      <w:rFonts w:hint="default" w:ascii="Times New Roman" w:hAnsi="Times New Roman" w:eastAsia="宋体" w:cs="Times New Roman"/>
                      <w:b w:val="0"/>
                      <w:bCs w:val="0"/>
                      <w:color w:val="000000"/>
                      <w:szCs w:val="21"/>
                      <w:lang w:val="en-US" w:eastAsia="zh-CN"/>
                    </w:rPr>
                    <w:t>t/a</w:t>
                  </w:r>
                  <w:r>
                    <w:rPr>
                      <w:rFonts w:hint="default" w:ascii="Times New Roman" w:hAnsi="Times New Roman" w:eastAsia="宋体" w:cs="Times New Roman"/>
                      <w:b w:val="0"/>
                      <w:bCs w:val="0"/>
                      <w:color w:val="000000"/>
                      <w:szCs w:val="21"/>
                      <w:lang w:eastAsia="zh-CN"/>
                    </w:rPr>
                    <w:t>）</w:t>
                  </w:r>
                </w:p>
              </w:tc>
              <w:tc>
                <w:tcPr>
                  <w:tcW w:w="90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废物</w:t>
                  </w:r>
                </w:p>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类别</w:t>
                  </w:r>
                </w:p>
              </w:tc>
              <w:tc>
                <w:tcPr>
                  <w:tcW w:w="128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危废代号</w:t>
                  </w:r>
                </w:p>
              </w:tc>
              <w:tc>
                <w:tcPr>
                  <w:tcW w:w="1159"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属性</w:t>
                  </w:r>
                </w:p>
              </w:tc>
              <w:tc>
                <w:tcPr>
                  <w:tcW w:w="1154"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处理方式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26"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生活垃圾</w:t>
                  </w:r>
                </w:p>
              </w:tc>
              <w:tc>
                <w:tcPr>
                  <w:tcW w:w="126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职工生活</w:t>
                  </w:r>
                </w:p>
              </w:tc>
              <w:tc>
                <w:tcPr>
                  <w:tcW w:w="452"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固态</w:t>
                  </w:r>
                </w:p>
              </w:tc>
              <w:tc>
                <w:tcPr>
                  <w:tcW w:w="106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果皮、纸屑等</w:t>
                  </w:r>
                </w:p>
              </w:tc>
              <w:tc>
                <w:tcPr>
                  <w:tcW w:w="94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eastAsia" w:eastAsia="宋体" w:cs="Times New Roman"/>
                      <w:b w:val="0"/>
                      <w:bCs w:val="0"/>
                      <w:color w:val="000000"/>
                      <w:szCs w:val="21"/>
                      <w:lang w:val="en-US" w:eastAsia="zh-CN"/>
                    </w:rPr>
                    <w:t>3</w:t>
                  </w:r>
                </w:p>
              </w:tc>
              <w:tc>
                <w:tcPr>
                  <w:tcW w:w="90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w:t>
                  </w:r>
                </w:p>
              </w:tc>
              <w:tc>
                <w:tcPr>
                  <w:tcW w:w="128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w:t>
                  </w:r>
                </w:p>
              </w:tc>
              <w:tc>
                <w:tcPr>
                  <w:tcW w:w="1159"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一般固废</w:t>
                  </w:r>
                </w:p>
              </w:tc>
              <w:tc>
                <w:tcPr>
                  <w:tcW w:w="1154"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环卫部门收集外运至城市垃圾填埋场处理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26"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lang w:eastAsia="zh-CN"/>
                    </w:rPr>
                    <w:t>废</w:t>
                  </w:r>
                  <w:r>
                    <w:rPr>
                      <w:rFonts w:hint="default" w:ascii="Times New Roman" w:hAnsi="Times New Roman" w:eastAsia="宋体" w:cs="Times New Roman"/>
                      <w:b w:val="0"/>
                      <w:bCs w:val="0"/>
                      <w:color w:val="000000"/>
                      <w:szCs w:val="21"/>
                      <w:lang w:val="en-US" w:eastAsia="zh-CN"/>
                    </w:rPr>
                    <w:t>边角料</w:t>
                  </w:r>
                  <w:r>
                    <w:rPr>
                      <w:rFonts w:hint="default" w:ascii="Times New Roman" w:hAnsi="Times New Roman" w:eastAsia="宋体" w:cs="Times New Roman"/>
                      <w:b w:val="0"/>
                      <w:bCs w:val="0"/>
                      <w:color w:val="000000"/>
                      <w:szCs w:val="21"/>
                      <w:lang w:eastAsia="zh-CN"/>
                    </w:rPr>
                    <w:t>、</w:t>
                  </w:r>
                  <w:r>
                    <w:rPr>
                      <w:rFonts w:hint="default" w:ascii="Times New Roman" w:hAnsi="Times New Roman" w:eastAsia="宋体" w:cs="Times New Roman"/>
                      <w:b w:val="0"/>
                      <w:bCs w:val="0"/>
                      <w:color w:val="000000"/>
                      <w:szCs w:val="21"/>
                      <w:lang w:val="en-US" w:eastAsia="zh-CN"/>
                    </w:rPr>
                    <w:t>废金属屑</w:t>
                  </w:r>
                </w:p>
              </w:tc>
              <w:tc>
                <w:tcPr>
                  <w:tcW w:w="126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下料、粗加工、细加工</w:t>
                  </w:r>
                </w:p>
              </w:tc>
              <w:tc>
                <w:tcPr>
                  <w:tcW w:w="452"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固态</w:t>
                  </w:r>
                </w:p>
              </w:tc>
              <w:tc>
                <w:tcPr>
                  <w:tcW w:w="106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钢</w:t>
                  </w:r>
                </w:p>
              </w:tc>
              <w:tc>
                <w:tcPr>
                  <w:tcW w:w="94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eastAsia" w:eastAsia="宋体" w:cs="Times New Roman"/>
                      <w:b w:val="0"/>
                      <w:bCs w:val="0"/>
                      <w:color w:val="000000"/>
                      <w:szCs w:val="21"/>
                      <w:lang w:val="en-US" w:eastAsia="zh-CN"/>
                    </w:rPr>
                    <w:t>0.55</w:t>
                  </w:r>
                </w:p>
              </w:tc>
              <w:tc>
                <w:tcPr>
                  <w:tcW w:w="90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w:t>
                  </w:r>
                </w:p>
              </w:tc>
              <w:tc>
                <w:tcPr>
                  <w:tcW w:w="128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w:t>
                  </w:r>
                </w:p>
              </w:tc>
              <w:tc>
                <w:tcPr>
                  <w:tcW w:w="1159"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一般固废</w:t>
                  </w:r>
                </w:p>
              </w:tc>
              <w:tc>
                <w:tcPr>
                  <w:tcW w:w="1154"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lang w:eastAsia="zh-CN"/>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26"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焊烟净化</w:t>
                  </w:r>
                  <w:r>
                    <w:rPr>
                      <w:rFonts w:hint="default" w:ascii="Times New Roman" w:hAnsi="Times New Roman" w:eastAsia="宋体" w:cs="Times New Roman"/>
                      <w:b w:val="0"/>
                      <w:bCs w:val="0"/>
                      <w:color w:val="000000"/>
                      <w:szCs w:val="21"/>
                    </w:rPr>
                    <w:t>器收集尘</w:t>
                  </w:r>
                </w:p>
              </w:tc>
              <w:tc>
                <w:tcPr>
                  <w:tcW w:w="126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废气处理</w:t>
                  </w:r>
                </w:p>
              </w:tc>
              <w:tc>
                <w:tcPr>
                  <w:tcW w:w="452"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固态</w:t>
                  </w:r>
                </w:p>
              </w:tc>
              <w:tc>
                <w:tcPr>
                  <w:tcW w:w="106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烟尘</w:t>
                  </w:r>
                </w:p>
              </w:tc>
              <w:tc>
                <w:tcPr>
                  <w:tcW w:w="94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0.00</w:t>
                  </w:r>
                  <w:r>
                    <w:rPr>
                      <w:rFonts w:hint="eastAsia" w:cs="Times New Roman"/>
                      <w:b w:val="0"/>
                      <w:bCs w:val="0"/>
                      <w:color w:val="000000"/>
                      <w:szCs w:val="21"/>
                      <w:lang w:val="en-US" w:eastAsia="zh-CN"/>
                    </w:rPr>
                    <w:t>13</w:t>
                  </w:r>
                </w:p>
              </w:tc>
              <w:tc>
                <w:tcPr>
                  <w:tcW w:w="90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w:t>
                  </w:r>
                </w:p>
              </w:tc>
              <w:tc>
                <w:tcPr>
                  <w:tcW w:w="128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w:t>
                  </w:r>
                </w:p>
              </w:tc>
              <w:tc>
                <w:tcPr>
                  <w:tcW w:w="1159"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一般固废</w:t>
                  </w:r>
                </w:p>
              </w:tc>
              <w:tc>
                <w:tcPr>
                  <w:tcW w:w="1154"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lang w:eastAsia="zh-CN"/>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26"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焊渣</w:t>
                  </w:r>
                </w:p>
              </w:tc>
              <w:tc>
                <w:tcPr>
                  <w:tcW w:w="126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焊接</w:t>
                  </w:r>
                </w:p>
              </w:tc>
              <w:tc>
                <w:tcPr>
                  <w:tcW w:w="452"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固态</w:t>
                  </w:r>
                </w:p>
              </w:tc>
              <w:tc>
                <w:tcPr>
                  <w:tcW w:w="106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钢</w:t>
                  </w:r>
                </w:p>
              </w:tc>
              <w:tc>
                <w:tcPr>
                  <w:tcW w:w="94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0.0</w:t>
                  </w:r>
                  <w:r>
                    <w:rPr>
                      <w:rFonts w:hint="eastAsia" w:eastAsia="宋体" w:cs="Times New Roman"/>
                      <w:b w:val="0"/>
                      <w:bCs w:val="0"/>
                      <w:color w:val="000000"/>
                      <w:szCs w:val="21"/>
                      <w:lang w:val="en-US" w:eastAsia="zh-CN"/>
                    </w:rPr>
                    <w:t>15</w:t>
                  </w:r>
                </w:p>
              </w:tc>
              <w:tc>
                <w:tcPr>
                  <w:tcW w:w="90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w:t>
                  </w:r>
                </w:p>
              </w:tc>
              <w:tc>
                <w:tcPr>
                  <w:tcW w:w="128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w:t>
                  </w:r>
                </w:p>
              </w:tc>
              <w:tc>
                <w:tcPr>
                  <w:tcW w:w="1159"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一般固废</w:t>
                  </w:r>
                </w:p>
              </w:tc>
              <w:tc>
                <w:tcPr>
                  <w:tcW w:w="1154"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lang w:eastAsia="zh-CN"/>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26"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lang w:val="en-US" w:eastAsia="zh-CN"/>
                    </w:rPr>
                    <w:t>焊烟净化器废滤芯</w:t>
                  </w:r>
                </w:p>
              </w:tc>
              <w:tc>
                <w:tcPr>
                  <w:tcW w:w="126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废气处理</w:t>
                  </w:r>
                </w:p>
              </w:tc>
              <w:tc>
                <w:tcPr>
                  <w:tcW w:w="452"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固态</w:t>
                  </w:r>
                </w:p>
              </w:tc>
              <w:tc>
                <w:tcPr>
                  <w:tcW w:w="106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烟尘</w:t>
                  </w:r>
                </w:p>
              </w:tc>
              <w:tc>
                <w:tcPr>
                  <w:tcW w:w="94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eastAsia" w:eastAsia="宋体" w:cs="Times New Roman"/>
                      <w:b w:val="0"/>
                      <w:bCs w:val="0"/>
                      <w:color w:val="000000"/>
                      <w:szCs w:val="21"/>
                      <w:lang w:val="en-US" w:eastAsia="zh-CN"/>
                    </w:rPr>
                    <w:t>0.001</w:t>
                  </w:r>
                </w:p>
              </w:tc>
              <w:tc>
                <w:tcPr>
                  <w:tcW w:w="90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w:t>
                  </w:r>
                </w:p>
              </w:tc>
              <w:tc>
                <w:tcPr>
                  <w:tcW w:w="128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rPr>
                    <w:t>—</w:t>
                  </w:r>
                </w:p>
              </w:tc>
              <w:tc>
                <w:tcPr>
                  <w:tcW w:w="1159"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一般固废</w:t>
                  </w:r>
                </w:p>
              </w:tc>
              <w:tc>
                <w:tcPr>
                  <w:tcW w:w="1154"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rPr>
                  </w:pPr>
                  <w:r>
                    <w:rPr>
                      <w:rFonts w:hint="default" w:ascii="Times New Roman" w:hAnsi="Times New Roman" w:eastAsia="宋体" w:cs="Times New Roman"/>
                      <w:b w:val="0"/>
                      <w:bCs w:val="0"/>
                      <w:color w:val="000000"/>
                      <w:szCs w:val="21"/>
                      <w:lang w:eastAsia="zh-CN"/>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26"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废包装材料</w:t>
                  </w:r>
                </w:p>
              </w:tc>
              <w:tc>
                <w:tcPr>
                  <w:tcW w:w="126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原料</w:t>
                  </w:r>
                  <w:r>
                    <w:rPr>
                      <w:rFonts w:hint="default" w:ascii="Times New Roman" w:hAnsi="Times New Roman" w:eastAsia="宋体" w:cs="Times New Roman"/>
                      <w:b w:val="0"/>
                      <w:bCs w:val="0"/>
                      <w:color w:val="000000"/>
                      <w:szCs w:val="21"/>
                      <w:lang w:val="en-US" w:eastAsia="zh-CN"/>
                    </w:rPr>
                    <w:t>解包、成品</w:t>
                  </w:r>
                  <w:r>
                    <w:rPr>
                      <w:rFonts w:hint="default" w:ascii="Times New Roman" w:hAnsi="Times New Roman" w:eastAsia="宋体" w:cs="Times New Roman"/>
                      <w:b w:val="0"/>
                      <w:bCs w:val="0"/>
                      <w:color w:val="000000"/>
                      <w:szCs w:val="21"/>
                      <w:lang w:eastAsia="zh-CN"/>
                    </w:rPr>
                    <w:t>包装</w:t>
                  </w:r>
                </w:p>
              </w:tc>
              <w:tc>
                <w:tcPr>
                  <w:tcW w:w="452"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固态</w:t>
                  </w:r>
                </w:p>
              </w:tc>
              <w:tc>
                <w:tcPr>
                  <w:tcW w:w="106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val="en-US" w:eastAsia="zh-CN"/>
                    </w:rPr>
                    <w:t>纸箱</w:t>
                  </w:r>
                </w:p>
              </w:tc>
              <w:tc>
                <w:tcPr>
                  <w:tcW w:w="94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lang w:val="en-US" w:eastAsia="zh-CN"/>
                    </w:rPr>
                    <w:t>0.2</w:t>
                  </w:r>
                </w:p>
              </w:tc>
              <w:tc>
                <w:tcPr>
                  <w:tcW w:w="905"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rPr>
                    <w:t>—</w:t>
                  </w:r>
                </w:p>
              </w:tc>
              <w:tc>
                <w:tcPr>
                  <w:tcW w:w="128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color w:val="000000"/>
                      <w:szCs w:val="21"/>
                    </w:rPr>
                    <w:t>—</w:t>
                  </w:r>
                </w:p>
              </w:tc>
              <w:tc>
                <w:tcPr>
                  <w:tcW w:w="1159"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一般固废</w:t>
                  </w:r>
                </w:p>
              </w:tc>
              <w:tc>
                <w:tcPr>
                  <w:tcW w:w="1154"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26" w:type="dxa"/>
                  <w:tcBorders>
                    <w:tl2br w:val="nil"/>
                    <w:tr2bl w:val="nil"/>
                  </w:tcBorders>
                  <w:noWrap w:val="0"/>
                  <w:tcMar>
                    <w:left w:w="0" w:type="dxa"/>
                    <w:right w:w="0" w:type="dxa"/>
                  </w:tcMar>
                  <w:vAlign w:val="center"/>
                </w:tcPr>
                <w:p>
                  <w:pPr>
                    <w:adjustRightInd w:val="0"/>
                    <w:snapToGrid w:val="0"/>
                    <w:jc w:val="center"/>
                    <w:rPr>
                      <w:rFonts w:hint="default" w:ascii="Times New Roman" w:hAnsi="Times New Roman" w:eastAsia="宋体" w:cs="Times New Roman"/>
                      <w:b w:val="0"/>
                      <w:bCs w:val="0"/>
                      <w:szCs w:val="21"/>
                    </w:rPr>
                  </w:pPr>
                  <w:r>
                    <w:rPr>
                      <w:rFonts w:hint="eastAsia" w:ascii="Times New Roman" w:hAnsi="Times New Roman" w:eastAsia="宋体" w:cs="Times New Roman"/>
                      <w:color w:val="auto"/>
                      <w:sz w:val="21"/>
                      <w:szCs w:val="21"/>
                      <w:lang w:val="en-US" w:eastAsia="zh-CN"/>
                    </w:rPr>
                    <w:t>废机油</w:t>
                  </w:r>
                </w:p>
              </w:tc>
              <w:tc>
                <w:tcPr>
                  <w:tcW w:w="1264" w:type="dxa"/>
                  <w:vMerge w:val="restart"/>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设备</w:t>
                  </w:r>
                  <w:r>
                    <w:rPr>
                      <w:rFonts w:hint="eastAsia" w:eastAsia="宋体" w:cs="Times New Roman"/>
                      <w:b w:val="0"/>
                      <w:bCs w:val="0"/>
                      <w:color w:val="000000"/>
                      <w:szCs w:val="21"/>
                      <w:lang w:val="en-US" w:eastAsia="zh-CN"/>
                    </w:rPr>
                    <w:t>运行、</w:t>
                  </w:r>
                  <w:r>
                    <w:rPr>
                      <w:rFonts w:hint="default" w:ascii="Times New Roman" w:hAnsi="Times New Roman" w:eastAsia="宋体" w:cs="Times New Roman"/>
                      <w:b w:val="0"/>
                      <w:bCs w:val="0"/>
                      <w:color w:val="000000"/>
                      <w:szCs w:val="21"/>
                      <w:lang w:eastAsia="zh-CN"/>
                    </w:rPr>
                    <w:t>维护保养</w:t>
                  </w:r>
                </w:p>
              </w:tc>
              <w:tc>
                <w:tcPr>
                  <w:tcW w:w="452"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液体</w:t>
                  </w:r>
                </w:p>
              </w:tc>
              <w:tc>
                <w:tcPr>
                  <w:tcW w:w="106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lang w:val="en-US" w:eastAsia="zh-CN"/>
                    </w:rPr>
                  </w:pPr>
                  <w:r>
                    <w:rPr>
                      <w:rFonts w:hint="eastAsia" w:eastAsia="宋体" w:cs="Times New Roman"/>
                      <w:b w:val="0"/>
                      <w:bCs w:val="0"/>
                      <w:sz w:val="21"/>
                      <w:szCs w:val="21"/>
                      <w:lang w:val="en-US" w:eastAsia="zh-CN"/>
                    </w:rPr>
                    <w:t>机油</w:t>
                  </w:r>
                </w:p>
              </w:tc>
              <w:tc>
                <w:tcPr>
                  <w:tcW w:w="94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Cs w:val="21"/>
                    </w:rPr>
                  </w:pPr>
                  <w:r>
                    <w:rPr>
                      <w:rFonts w:hint="default" w:ascii="Times New Roman" w:hAnsi="Times New Roman" w:eastAsia="宋体" w:cs="Times New Roman"/>
                      <w:color w:val="auto"/>
                      <w:sz w:val="21"/>
                      <w:szCs w:val="21"/>
                    </w:rPr>
                    <w:t>0.0</w:t>
                  </w:r>
                  <w:r>
                    <w:rPr>
                      <w:rFonts w:hint="eastAsia" w:ascii="Times New Roman" w:hAnsi="Times New Roman" w:eastAsia="宋体" w:cs="Times New Roman"/>
                      <w:color w:val="auto"/>
                      <w:sz w:val="21"/>
                      <w:szCs w:val="21"/>
                      <w:lang w:val="en-US" w:eastAsia="zh-CN"/>
                    </w:rPr>
                    <w:t>2</w:t>
                  </w:r>
                </w:p>
              </w:tc>
              <w:tc>
                <w:tcPr>
                  <w:tcW w:w="90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Cs w:val="21"/>
                    </w:rPr>
                  </w:pPr>
                  <w:r>
                    <w:rPr>
                      <w:rFonts w:hint="default" w:ascii="Times New Roman" w:hAnsi="Times New Roman" w:eastAsia="宋体" w:cs="Times New Roman"/>
                      <w:color w:val="auto"/>
                      <w:sz w:val="21"/>
                      <w:szCs w:val="21"/>
                    </w:rPr>
                    <w:t>HW08</w:t>
                  </w:r>
                </w:p>
              </w:tc>
              <w:tc>
                <w:tcPr>
                  <w:tcW w:w="128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Cs w:val="21"/>
                    </w:rPr>
                  </w:pPr>
                  <w:r>
                    <w:rPr>
                      <w:rFonts w:hint="default" w:ascii="Times New Roman" w:hAnsi="Times New Roman" w:eastAsia="宋体" w:cs="Times New Roman"/>
                      <w:color w:val="auto"/>
                      <w:sz w:val="21"/>
                      <w:szCs w:val="21"/>
                    </w:rPr>
                    <w:t>900-249-08</w:t>
                  </w:r>
                </w:p>
              </w:tc>
              <w:tc>
                <w:tcPr>
                  <w:tcW w:w="1159"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危险废物</w:t>
                  </w:r>
                </w:p>
              </w:tc>
              <w:tc>
                <w:tcPr>
                  <w:tcW w:w="1154"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委托有资质的单位处置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26" w:type="dxa"/>
                  <w:tcBorders>
                    <w:tl2br w:val="nil"/>
                    <w:tr2bl w:val="nil"/>
                  </w:tcBorders>
                  <w:noWrap w:val="0"/>
                  <w:tcMar>
                    <w:left w:w="0" w:type="dxa"/>
                    <w:right w:w="0" w:type="dxa"/>
                  </w:tcMar>
                  <w:vAlign w:val="center"/>
                </w:tcPr>
                <w:p>
                  <w:pPr>
                    <w:adjustRightInd w:val="0"/>
                    <w:snapToGrid w:val="0"/>
                    <w:jc w:val="center"/>
                    <w:rPr>
                      <w:rFonts w:hint="default" w:ascii="Times New Roman" w:hAnsi="Times New Roman" w:eastAsia="宋体" w:cs="Times New Roman"/>
                      <w:b w:val="0"/>
                      <w:bCs w:val="0"/>
                      <w:szCs w:val="21"/>
                    </w:rPr>
                  </w:pPr>
                  <w:r>
                    <w:rPr>
                      <w:rFonts w:hint="eastAsia" w:ascii="Times New Roman" w:hAnsi="Times New Roman" w:eastAsia="宋体" w:cs="Times New Roman"/>
                      <w:color w:val="auto"/>
                      <w:sz w:val="21"/>
                      <w:szCs w:val="21"/>
                      <w:lang w:val="en-US" w:eastAsia="zh-CN"/>
                    </w:rPr>
                    <w:t>废切削液</w:t>
                  </w:r>
                </w:p>
              </w:tc>
              <w:tc>
                <w:tcPr>
                  <w:tcW w:w="1264"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p>
              </w:tc>
              <w:tc>
                <w:tcPr>
                  <w:tcW w:w="452"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液体</w:t>
                  </w:r>
                </w:p>
              </w:tc>
              <w:tc>
                <w:tcPr>
                  <w:tcW w:w="106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 w:val="21"/>
                      <w:szCs w:val="21"/>
                      <w:lang w:val="en-US" w:eastAsia="zh-CN"/>
                    </w:rPr>
                  </w:pPr>
                  <w:r>
                    <w:rPr>
                      <w:rFonts w:hint="eastAsia" w:eastAsia="宋体" w:cs="Times New Roman"/>
                      <w:b w:val="0"/>
                      <w:bCs w:val="0"/>
                      <w:sz w:val="21"/>
                      <w:szCs w:val="21"/>
                      <w:lang w:val="en-US" w:eastAsia="zh-CN"/>
                    </w:rPr>
                    <w:t>切削液</w:t>
                  </w:r>
                </w:p>
              </w:tc>
              <w:tc>
                <w:tcPr>
                  <w:tcW w:w="94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Cs w:val="21"/>
                    </w:rPr>
                  </w:pPr>
                  <w:r>
                    <w:rPr>
                      <w:rFonts w:hint="eastAsia" w:ascii="Times New Roman" w:hAnsi="Times New Roman" w:eastAsia="宋体" w:cs="Times New Roman"/>
                      <w:color w:val="auto"/>
                      <w:sz w:val="21"/>
                      <w:szCs w:val="21"/>
                      <w:lang w:val="en-US" w:eastAsia="zh-CN"/>
                    </w:rPr>
                    <w:t>0.</w:t>
                  </w:r>
                  <w:r>
                    <w:rPr>
                      <w:rFonts w:hint="eastAsia" w:cs="Times New Roman"/>
                      <w:color w:val="auto"/>
                      <w:sz w:val="21"/>
                      <w:szCs w:val="21"/>
                      <w:lang w:val="en-US" w:eastAsia="zh-CN"/>
                    </w:rPr>
                    <w:t>5</w:t>
                  </w:r>
                </w:p>
              </w:tc>
              <w:tc>
                <w:tcPr>
                  <w:tcW w:w="90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Cs w:val="21"/>
                    </w:rPr>
                  </w:pPr>
                  <w:r>
                    <w:rPr>
                      <w:rFonts w:hint="default" w:ascii="Times New Roman" w:hAnsi="Times New Roman" w:eastAsia="宋体" w:cs="Times New Roman"/>
                      <w:color w:val="auto"/>
                      <w:sz w:val="21"/>
                      <w:szCs w:val="21"/>
                    </w:rPr>
                    <w:t>HW0</w:t>
                  </w:r>
                  <w:r>
                    <w:rPr>
                      <w:rFonts w:hint="eastAsia" w:ascii="Times New Roman" w:hAnsi="Times New Roman" w:eastAsia="宋体" w:cs="Times New Roman"/>
                      <w:color w:val="auto"/>
                      <w:sz w:val="21"/>
                      <w:szCs w:val="21"/>
                      <w:lang w:val="en-US" w:eastAsia="zh-CN"/>
                    </w:rPr>
                    <w:t>9</w:t>
                  </w:r>
                </w:p>
              </w:tc>
              <w:tc>
                <w:tcPr>
                  <w:tcW w:w="128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szCs w:val="21"/>
                    </w:rPr>
                  </w:pPr>
                  <w:r>
                    <w:rPr>
                      <w:rFonts w:hint="default" w:ascii="Times New Roman" w:hAnsi="Times New Roman" w:eastAsia="宋体" w:cs="Times New Roman"/>
                      <w:color w:val="auto"/>
                      <w:sz w:val="21"/>
                      <w:szCs w:val="21"/>
                    </w:rPr>
                    <w:t>900-</w:t>
                  </w:r>
                  <w:r>
                    <w:rPr>
                      <w:rFonts w:hint="eastAsia" w:ascii="Times New Roman" w:hAnsi="Times New Roman" w:eastAsia="宋体" w:cs="Times New Roman"/>
                      <w:color w:val="auto"/>
                      <w:sz w:val="21"/>
                      <w:szCs w:val="21"/>
                      <w:lang w:val="en-US" w:eastAsia="zh-CN"/>
                    </w:rPr>
                    <w:t>006-09</w:t>
                  </w:r>
                </w:p>
              </w:tc>
              <w:tc>
                <w:tcPr>
                  <w:tcW w:w="1159"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危险废物</w:t>
                  </w:r>
                </w:p>
              </w:tc>
              <w:tc>
                <w:tcPr>
                  <w:tcW w:w="1154"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委托有资质的单位处置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26" w:type="dxa"/>
                  <w:tcBorders>
                    <w:tl2br w:val="nil"/>
                    <w:tr2bl w:val="nil"/>
                  </w:tcBorders>
                  <w:noWrap w:val="0"/>
                  <w:tcMar>
                    <w:left w:w="0" w:type="dxa"/>
                    <w:right w:w="0" w:type="dxa"/>
                  </w:tcMar>
                  <w:vAlign w:val="center"/>
                </w:tcPr>
                <w:p>
                  <w:pPr>
                    <w:adjustRightInd w:val="0"/>
                    <w:snapToGrid w:val="0"/>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szCs w:val="21"/>
                    </w:rPr>
                    <w:t>废润滑油</w:t>
                  </w:r>
                </w:p>
              </w:tc>
              <w:tc>
                <w:tcPr>
                  <w:tcW w:w="1264"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p>
              </w:tc>
              <w:tc>
                <w:tcPr>
                  <w:tcW w:w="452"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液体</w:t>
                  </w:r>
                </w:p>
              </w:tc>
              <w:tc>
                <w:tcPr>
                  <w:tcW w:w="106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sz w:val="21"/>
                      <w:szCs w:val="21"/>
                      <w:lang w:val="en-US" w:eastAsia="zh-CN"/>
                    </w:rPr>
                    <w:t>润滑油</w:t>
                  </w:r>
                </w:p>
              </w:tc>
              <w:tc>
                <w:tcPr>
                  <w:tcW w:w="94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sz w:val="21"/>
                      <w:szCs w:val="21"/>
                    </w:rPr>
                    <w:t>0.0</w:t>
                  </w:r>
                  <w:r>
                    <w:rPr>
                      <w:rFonts w:hint="eastAsia" w:eastAsia="宋体" w:cs="Times New Roman"/>
                      <w:b w:val="0"/>
                      <w:bCs w:val="0"/>
                      <w:sz w:val="21"/>
                      <w:szCs w:val="21"/>
                      <w:lang w:val="en-US" w:eastAsia="zh-CN"/>
                    </w:rPr>
                    <w:t>2</w:t>
                  </w:r>
                </w:p>
              </w:tc>
              <w:tc>
                <w:tcPr>
                  <w:tcW w:w="90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szCs w:val="21"/>
                    </w:rPr>
                    <w:t>HW08</w:t>
                  </w:r>
                </w:p>
              </w:tc>
              <w:tc>
                <w:tcPr>
                  <w:tcW w:w="128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szCs w:val="21"/>
                    </w:rPr>
                    <w:t>900-249-08</w:t>
                  </w:r>
                </w:p>
              </w:tc>
              <w:tc>
                <w:tcPr>
                  <w:tcW w:w="1159"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危险废物</w:t>
                  </w:r>
                </w:p>
              </w:tc>
              <w:tc>
                <w:tcPr>
                  <w:tcW w:w="1154"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委托有资质的单位处置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26" w:type="dxa"/>
                  <w:tcBorders>
                    <w:tl2br w:val="nil"/>
                    <w:tr2bl w:val="nil"/>
                  </w:tcBorders>
                  <w:noWrap w:val="0"/>
                  <w:tcMar>
                    <w:left w:w="0" w:type="dxa"/>
                    <w:right w:w="0" w:type="dxa"/>
                  </w:tcMar>
                  <w:vAlign w:val="center"/>
                </w:tcPr>
                <w:p>
                  <w:pPr>
                    <w:adjustRightInd w:val="0"/>
                    <w:snapToGrid w:val="0"/>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szCs w:val="21"/>
                    </w:rPr>
                    <w:t>废油桶</w:t>
                  </w:r>
                </w:p>
              </w:tc>
              <w:tc>
                <w:tcPr>
                  <w:tcW w:w="1264"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p>
              </w:tc>
              <w:tc>
                <w:tcPr>
                  <w:tcW w:w="452"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固态</w:t>
                  </w:r>
                </w:p>
              </w:tc>
              <w:tc>
                <w:tcPr>
                  <w:tcW w:w="106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sz w:val="21"/>
                      <w:szCs w:val="21"/>
                      <w:lang w:val="en-US" w:eastAsia="zh-CN"/>
                    </w:rPr>
                    <w:t>塑料桶、润滑油</w:t>
                  </w:r>
                </w:p>
              </w:tc>
              <w:tc>
                <w:tcPr>
                  <w:tcW w:w="94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sz w:val="21"/>
                      <w:szCs w:val="21"/>
                    </w:rPr>
                    <w:t>0.0</w:t>
                  </w:r>
                  <w:r>
                    <w:rPr>
                      <w:rFonts w:hint="eastAsia" w:eastAsia="宋体" w:cs="Times New Roman"/>
                      <w:b w:val="0"/>
                      <w:bCs w:val="0"/>
                      <w:sz w:val="21"/>
                      <w:szCs w:val="21"/>
                      <w:lang w:val="en-US" w:eastAsia="zh-CN"/>
                    </w:rPr>
                    <w:t>27</w:t>
                  </w:r>
                </w:p>
              </w:tc>
              <w:tc>
                <w:tcPr>
                  <w:tcW w:w="90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szCs w:val="21"/>
                    </w:rPr>
                    <w:t>HW49</w:t>
                  </w:r>
                </w:p>
              </w:tc>
              <w:tc>
                <w:tcPr>
                  <w:tcW w:w="128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szCs w:val="21"/>
                    </w:rPr>
                    <w:t>900-041-49</w:t>
                  </w:r>
                </w:p>
              </w:tc>
              <w:tc>
                <w:tcPr>
                  <w:tcW w:w="1159"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危险废物</w:t>
                  </w:r>
                </w:p>
              </w:tc>
              <w:tc>
                <w:tcPr>
                  <w:tcW w:w="1154" w:type="dxa"/>
                  <w:tcBorders>
                    <w:tl2br w:val="nil"/>
                    <w:tr2bl w:val="nil"/>
                  </w:tcBorders>
                  <w:noWrap w:val="0"/>
                  <w:tcMar>
                    <w:left w:w="0" w:type="dxa"/>
                    <w:right w:w="0" w:type="dxa"/>
                  </w:tcMar>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委托有资质的单位处置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26" w:type="dxa"/>
                  <w:tcBorders>
                    <w:tl2br w:val="nil"/>
                    <w:tr2bl w:val="nil"/>
                  </w:tcBorders>
                  <w:noWrap w:val="0"/>
                  <w:tcMar>
                    <w:left w:w="0" w:type="dxa"/>
                    <w:right w:w="0" w:type="dxa"/>
                  </w:tcMar>
                  <w:vAlign w:val="center"/>
                </w:tcPr>
                <w:p>
                  <w:pPr>
                    <w:adjustRightInd w:val="0"/>
                    <w:snapToGrid w:val="0"/>
                    <w:jc w:val="center"/>
                    <w:rPr>
                      <w:rFonts w:hint="default" w:ascii="Times New Roman" w:hAnsi="Times New Roman" w:eastAsia="宋体" w:cs="Times New Roman"/>
                      <w:b w:val="0"/>
                      <w:bCs w:val="0"/>
                      <w:szCs w:val="21"/>
                      <w:lang w:eastAsia="zh-CN"/>
                    </w:rPr>
                  </w:pPr>
                  <w:r>
                    <w:rPr>
                      <w:rFonts w:hint="default" w:ascii="Times New Roman" w:hAnsi="Times New Roman" w:eastAsia="宋体" w:cs="Times New Roman"/>
                      <w:b w:val="0"/>
                      <w:bCs w:val="0"/>
                      <w:sz w:val="21"/>
                      <w:szCs w:val="21"/>
                    </w:rPr>
                    <w:t>废含油抹布</w:t>
                  </w:r>
                </w:p>
              </w:tc>
              <w:tc>
                <w:tcPr>
                  <w:tcW w:w="1264" w:type="dxa"/>
                  <w:vMerge w:val="continue"/>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p>
              </w:tc>
              <w:tc>
                <w:tcPr>
                  <w:tcW w:w="452" w:type="dxa"/>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color w:val="000000"/>
                      <w:szCs w:val="21"/>
                      <w:lang w:eastAsia="zh-CN"/>
                    </w:rPr>
                    <w:t>固态</w:t>
                  </w:r>
                </w:p>
              </w:tc>
              <w:tc>
                <w:tcPr>
                  <w:tcW w:w="106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sz w:val="21"/>
                      <w:szCs w:val="21"/>
                    </w:rPr>
                    <w:t>布，沾有</w:t>
                  </w:r>
                  <w:r>
                    <w:rPr>
                      <w:rFonts w:hint="default" w:ascii="Times New Roman" w:hAnsi="Times New Roman" w:eastAsia="宋体" w:cs="Times New Roman"/>
                      <w:b w:val="0"/>
                      <w:bCs w:val="0"/>
                      <w:sz w:val="21"/>
                      <w:szCs w:val="21"/>
                      <w:lang w:val="en-US" w:eastAsia="zh-CN"/>
                    </w:rPr>
                    <w:t>润滑油</w:t>
                  </w:r>
                </w:p>
              </w:tc>
              <w:tc>
                <w:tcPr>
                  <w:tcW w:w="94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sz w:val="21"/>
                      <w:szCs w:val="21"/>
                    </w:rPr>
                    <w:t>0.00</w:t>
                  </w:r>
                  <w:r>
                    <w:rPr>
                      <w:rFonts w:hint="eastAsia" w:eastAsia="宋体" w:cs="Times New Roman"/>
                      <w:b w:val="0"/>
                      <w:bCs w:val="0"/>
                      <w:sz w:val="21"/>
                      <w:szCs w:val="21"/>
                      <w:lang w:val="en-US" w:eastAsia="zh-CN"/>
                    </w:rPr>
                    <w:t>5</w:t>
                  </w:r>
                </w:p>
              </w:tc>
              <w:tc>
                <w:tcPr>
                  <w:tcW w:w="90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szCs w:val="21"/>
                    </w:rPr>
                    <w:t>HW49</w:t>
                  </w:r>
                </w:p>
              </w:tc>
              <w:tc>
                <w:tcPr>
                  <w:tcW w:w="128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eastAsia="宋体" w:cs="Times New Roman"/>
                      <w:b w:val="0"/>
                      <w:bCs w:val="0"/>
                      <w:szCs w:val="21"/>
                    </w:rPr>
                    <w:t>900-041-49</w:t>
                  </w:r>
                </w:p>
              </w:tc>
              <w:tc>
                <w:tcPr>
                  <w:tcW w:w="2313" w:type="dxa"/>
                  <w:gridSpan w:val="2"/>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b w:val="0"/>
                      <w:bCs w:val="0"/>
                      <w:szCs w:val="21"/>
                    </w:rPr>
                    <w:t>列入豁免管理清单，随生活垃圾处置</w:t>
                  </w:r>
                </w:p>
              </w:tc>
            </w:tr>
          </w:tbl>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危险废物收集储存过程需按下列要求进行管理：</w:t>
            </w:r>
          </w:p>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①危险废物的收集包装</w:t>
            </w:r>
          </w:p>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a.有符合要求的包装容器、收集人员的个人防护设备。</w:t>
            </w:r>
          </w:p>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b.危险废物的收集容器应在醒目位置贴有危险废物标签，在收集场所醒目的地方设置危险废物警告标识。</w:t>
            </w:r>
          </w:p>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c.危险废物标签应标明以下信息：主要化学成分或危险废物名称、数量、物理形态、危险类别、安全措施以及危险废物产生单位名称、地址、联系人及电话。</w:t>
            </w:r>
          </w:p>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d.不得与不相容的废物混合或合并存放，也不得将非危险废物混入危险废物中贮存。</w:t>
            </w:r>
          </w:p>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②危险废物的暂存要求</w:t>
            </w:r>
          </w:p>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危险废物堆放场应满足GB18597-2001《危险废物贮存污染控制标准》有关规定及环保部2013年第36号文中相关修订：</w:t>
            </w:r>
          </w:p>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a．按GB15562.2《环境保护图形标识－－固体废物贮存（处置）场》设置警示标志。</w:t>
            </w:r>
          </w:p>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b．必须有耐腐蚀的硬化地面和基础防渗层，地面无裂隙；设施底部必须高于地下水最高水位。</w:t>
            </w:r>
          </w:p>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c．要求必要的防风、防雨、防晒措施，避免高温、阳光直射、远离火源。</w:t>
            </w:r>
          </w:p>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d．要有隔离设施或其它防护栅栏。</w:t>
            </w:r>
          </w:p>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e．应配备通讯设备、照明设施、安全防护服装及共聚，并设有报警装置和应急防护设施。</w:t>
            </w:r>
          </w:p>
          <w:p>
            <w:pPr>
              <w:spacing w:line="360" w:lineRule="auto"/>
              <w:ind w:firstLine="480" w:firstLineChars="200"/>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危险废物的运输应采取危险废物转移“五联单”制度，保证运输安全，防止非法转移和非法处置，保证危险废物的安全监控，防止危险废物污染事故发生。“五联单”中第一联由废物产生者送交环保局，第二联由废物产生者保管，第三联由处置场工作人员送交环保局，第四联由处置场工作人员保存，第五联由废物运输者保存。</w:t>
            </w:r>
          </w:p>
          <w:p>
            <w:pPr>
              <w:spacing w:line="360" w:lineRule="auto"/>
              <w:ind w:firstLine="480" w:firstLineChars="200"/>
              <w:rPr>
                <w:rFonts w:hint="default" w:ascii="Times New Roman" w:hAnsi="Times New Roman" w:cs="Times New Roman"/>
                <w:color w:val="auto"/>
                <w:kern w:val="0"/>
                <w:sz w:val="24"/>
                <w:lang w:val="zh-CN"/>
              </w:rPr>
            </w:pPr>
            <w:r>
              <w:rPr>
                <w:rFonts w:hint="default" w:ascii="Times New Roman" w:hAnsi="Times New Roman" w:cs="Times New Roman"/>
                <w:color w:val="auto"/>
                <w:kern w:val="0"/>
                <w:sz w:val="24"/>
                <w:lang w:val="zh-CN"/>
              </w:rPr>
              <w:t>综上，项目</w:t>
            </w:r>
            <w:r>
              <w:rPr>
                <w:rFonts w:hint="default" w:ascii="Times New Roman" w:hAnsi="Times New Roman" w:cs="Times New Roman"/>
                <w:color w:val="auto"/>
                <w:kern w:val="0"/>
                <w:sz w:val="24"/>
                <w:lang w:val="zh-CN" w:eastAsia="zh-CN"/>
              </w:rPr>
              <w:t>营运期</w:t>
            </w:r>
            <w:r>
              <w:rPr>
                <w:rFonts w:hint="default" w:ascii="Times New Roman" w:hAnsi="Times New Roman" w:cs="Times New Roman"/>
                <w:color w:val="auto"/>
                <w:kern w:val="0"/>
                <w:sz w:val="24"/>
                <w:lang w:val="zh-CN"/>
              </w:rPr>
              <w:t>产生的固体废物</w:t>
            </w:r>
            <w:r>
              <w:rPr>
                <w:rFonts w:hint="default" w:ascii="Times New Roman" w:hAnsi="Times New Roman" w:cs="Times New Roman"/>
                <w:color w:val="auto"/>
                <w:kern w:val="0"/>
                <w:sz w:val="24"/>
                <w:lang w:val="zh-CN" w:eastAsia="zh-CN"/>
              </w:rPr>
              <w:t>均得到妥善处置，</w:t>
            </w:r>
            <w:r>
              <w:rPr>
                <w:rFonts w:hint="default" w:ascii="Times New Roman" w:hAnsi="Times New Roman" w:cs="Times New Roman"/>
                <w:color w:val="auto"/>
                <w:kern w:val="0"/>
                <w:sz w:val="24"/>
                <w:lang w:val="zh-CN"/>
              </w:rPr>
              <w:t>不会对周围的环境造成污染影响。</w:t>
            </w:r>
          </w:p>
          <w:p>
            <w:pPr>
              <w:adjustRightInd w:val="0"/>
              <w:spacing w:line="360" w:lineRule="auto"/>
              <w:ind w:firstLine="482" w:firstLineChars="200"/>
              <w:rPr>
                <w:rFonts w:hint="default" w:ascii="Times New Roman" w:hAnsi="Times New Roman" w:cs="Times New Roman" w:eastAsiaTheme="minorEastAsia"/>
                <w:b/>
                <w:color w:val="000000" w:themeColor="text1"/>
                <w:sz w:val="24"/>
                <w14:textFill>
                  <w14:solidFill>
                    <w14:schemeClr w14:val="tx1"/>
                  </w14:solidFill>
                </w14:textFill>
              </w:rPr>
            </w:pPr>
            <w:r>
              <w:rPr>
                <w:rFonts w:hint="eastAsia" w:ascii="Times New Roman" w:hAnsi="Times New Roman" w:cs="Times New Roman" w:eastAsiaTheme="minorEastAsia"/>
                <w:b/>
                <w:color w:val="000000" w:themeColor="text1"/>
                <w:sz w:val="24"/>
                <w:lang w:val="en-US" w:eastAsia="zh-CN"/>
                <w14:textFill>
                  <w14:solidFill>
                    <w14:schemeClr w14:val="tx1"/>
                  </w14:solidFill>
                </w14:textFill>
              </w:rPr>
              <w:t>5</w:t>
            </w:r>
            <w:r>
              <w:rPr>
                <w:rFonts w:hint="default" w:ascii="Times New Roman" w:hAnsi="Times New Roman" w:cs="Times New Roman" w:eastAsiaTheme="minorEastAsia"/>
                <w:b/>
                <w:color w:val="000000" w:themeColor="text1"/>
                <w:sz w:val="24"/>
                <w14:textFill>
                  <w14:solidFill>
                    <w14:schemeClr w14:val="tx1"/>
                  </w14:solidFill>
                </w14:textFill>
              </w:rPr>
              <w:t>、环境风险分析</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color w:val="auto"/>
                <w:kern w:val="0"/>
                <w:sz w:val="24"/>
                <w:lang w:val="zh-CN"/>
              </w:rPr>
              <w:t>根据《建设项目环境风险评价技术导则》（HJ</w:t>
            </w:r>
            <w:r>
              <w:rPr>
                <w:rFonts w:hint="eastAsia" w:ascii="Times New Roman" w:hAnsi="Times New Roman" w:cs="Times New Roman"/>
                <w:color w:val="auto"/>
                <w:kern w:val="0"/>
                <w:sz w:val="24"/>
                <w:lang w:val="en-US" w:eastAsia="zh-CN"/>
              </w:rPr>
              <w:t xml:space="preserve"> </w:t>
            </w:r>
            <w:r>
              <w:rPr>
                <w:rFonts w:hint="default" w:ascii="Times New Roman" w:hAnsi="Times New Roman" w:cs="Times New Roman"/>
                <w:color w:val="auto"/>
                <w:kern w:val="0"/>
                <w:sz w:val="24"/>
                <w:lang w:val="zh-CN"/>
              </w:rPr>
              <w:t>169-2018），环境风险评价是以突发性事故导致的危险物质环境急性损害防控为目标，对建设项目的环境风险进行分析、预测和评估，提出环境风险预防、控制、减缓措施，明确环境风险监控及应急建议要求，为建设项目环境风险防控提供科学依据</w:t>
            </w:r>
            <w:r>
              <w:rPr>
                <w:rFonts w:hint="default" w:ascii="Times New Roman" w:hAnsi="Times New Roman" w:cs="Times New Roman" w:eastAsiaTheme="minorEastAsia"/>
                <w:color w:val="000000" w:themeColor="text1"/>
                <w:sz w:val="24"/>
                <w14:textFill>
                  <w14:solidFill>
                    <w14:schemeClr w14:val="tx1"/>
                  </w14:solidFill>
                </w14:textFill>
              </w:rPr>
              <w:t>。</w:t>
            </w:r>
          </w:p>
          <w:p>
            <w:pPr>
              <w:pStyle w:val="9"/>
              <w:ind w:firstLine="360" w:firstLineChars="150"/>
              <w:jc w:val="both"/>
              <w:outlineLvl w:val="2"/>
              <w:rPr>
                <w:rFonts w:hint="default" w:ascii="Times New Roman" w:hAnsi="Times New Roman" w:cs="Times New Roman"/>
                <w:b w:val="0"/>
                <w:bCs w:val="0"/>
                <w:color w:val="auto"/>
              </w:rPr>
            </w:pP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1</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评价依据</w:t>
            </w:r>
          </w:p>
          <w:p>
            <w:pPr>
              <w:pStyle w:val="9"/>
              <w:ind w:firstLine="360" w:firstLineChars="150"/>
              <w:jc w:val="both"/>
              <w:outlineLvl w:val="2"/>
              <w:rPr>
                <w:rFonts w:hint="default" w:ascii="Times New Roman" w:hAnsi="Times New Roman" w:cs="Times New Roman"/>
                <w:b w:val="0"/>
                <w:bCs w:val="0"/>
                <w:color w:val="auto"/>
              </w:rPr>
            </w:pPr>
            <w:r>
              <w:rPr>
                <w:rFonts w:hint="default" w:ascii="Times New Roman" w:hAnsi="Times New Roman" w:cs="Times New Roman"/>
                <w:b w:val="0"/>
                <w:bCs w:val="0"/>
                <w:color w:val="auto"/>
              </w:rPr>
              <w:t>1）风险调查</w:t>
            </w:r>
          </w:p>
          <w:p>
            <w:pPr>
              <w:adjustRightInd w:val="0"/>
              <w:snapToGrid w:val="0"/>
              <w:spacing w:line="360" w:lineRule="auto"/>
              <w:ind w:firstLine="480" w:firstLineChars="200"/>
              <w:rPr>
                <w:rFonts w:hint="eastAsia" w:eastAsia="宋体" w:cs="Times New Roman"/>
                <w:bCs/>
                <w:sz w:val="24"/>
                <w:lang w:eastAsia="zh-CN"/>
              </w:rPr>
            </w:pPr>
            <w:r>
              <w:rPr>
                <w:rFonts w:hint="default" w:ascii="Times New Roman" w:hAnsi="Times New Roman" w:eastAsia="宋体" w:cs="Times New Roman"/>
                <w:bCs/>
                <w:sz w:val="24"/>
              </w:rPr>
              <w:t>根据《建设项目环境风险评价技术导则》（HJ 169-2018）规定的有毒有害和易燃易爆物质的生产、使用、贮运等，项目不涉及危险物质。但仍需按国家有关规范设置消防设施，各种用电设备均</w:t>
            </w:r>
            <w:r>
              <w:rPr>
                <w:rFonts w:hint="default" w:ascii="Times New Roman" w:hAnsi="Times New Roman" w:eastAsia="宋体" w:cs="Times New Roman"/>
                <w:bCs/>
                <w:sz w:val="24"/>
                <w:lang w:eastAsia="zh-CN"/>
              </w:rPr>
              <w:t>需</w:t>
            </w:r>
            <w:r>
              <w:rPr>
                <w:rFonts w:hint="default" w:ascii="Times New Roman" w:hAnsi="Times New Roman" w:eastAsia="宋体" w:cs="Times New Roman"/>
                <w:bCs/>
                <w:sz w:val="24"/>
              </w:rPr>
              <w:t>按照国家的有关标准做好接零接地保护。操作工人上岗前进行必要的专业技术培训，并制定详细的操作规程</w:t>
            </w:r>
            <w:r>
              <w:rPr>
                <w:rFonts w:hint="default" w:ascii="Times New Roman" w:hAnsi="Times New Roman" w:eastAsia="宋体" w:cs="Times New Roman"/>
                <w:bCs/>
                <w:sz w:val="24"/>
                <w:lang w:eastAsia="zh-CN"/>
              </w:rPr>
              <w:t>；</w:t>
            </w:r>
            <w:r>
              <w:rPr>
                <w:rFonts w:hint="default" w:ascii="Times New Roman" w:hAnsi="Times New Roman" w:eastAsia="宋体" w:cs="Times New Roman"/>
                <w:bCs/>
                <w:sz w:val="24"/>
              </w:rPr>
              <w:t>工人进行日常的设备维护、保养和检修时，需按照安全规程操作，防止意外事件的发生</w:t>
            </w:r>
            <w:r>
              <w:rPr>
                <w:rFonts w:hint="eastAsia" w:eastAsia="宋体" w:cs="Times New Roman"/>
                <w:bCs/>
                <w:sz w:val="24"/>
                <w:lang w:eastAsia="zh-CN"/>
              </w:rPr>
              <w:t>。</w:t>
            </w:r>
          </w:p>
          <w:p>
            <w:pPr>
              <w:adjustRightInd w:val="0"/>
              <w:snapToGrid w:val="0"/>
              <w:spacing w:line="360" w:lineRule="auto"/>
              <w:ind w:firstLine="480" w:firstLineChars="200"/>
              <w:rPr>
                <w:rFonts w:hint="default" w:ascii="Times New Roman" w:hAnsi="Times New Roman" w:cs="Times New Roman"/>
                <w:b w:val="0"/>
                <w:bCs/>
                <w:color w:val="auto"/>
                <w:sz w:val="24"/>
                <w:szCs w:val="21"/>
              </w:rPr>
            </w:pPr>
            <w:r>
              <w:rPr>
                <w:rFonts w:hint="default" w:ascii="Times New Roman" w:hAnsi="Times New Roman" w:cs="Times New Roman"/>
                <w:b w:val="0"/>
                <w:bCs/>
                <w:color w:val="auto"/>
                <w:sz w:val="24"/>
                <w:szCs w:val="21"/>
              </w:rPr>
              <w:t>2）环境潜势初判</w:t>
            </w:r>
          </w:p>
          <w:p>
            <w:pPr>
              <w:adjustRightInd w:val="0"/>
              <w:snapToGrid w:val="0"/>
              <w:spacing w:line="360" w:lineRule="auto"/>
              <w:ind w:firstLine="480" w:firstLineChars="200"/>
              <w:rPr>
                <w:rFonts w:hint="default" w:ascii="Times New Roman" w:hAnsi="Times New Roman" w:cs="Times New Roman"/>
                <w:color w:val="auto"/>
                <w:sz w:val="24"/>
                <w:szCs w:val="21"/>
              </w:rPr>
            </w:pPr>
            <w:r>
              <w:rPr>
                <w:rFonts w:hint="default" w:ascii="Times New Roman" w:hAnsi="Times New Roman" w:eastAsia="宋体" w:cs="Times New Roman"/>
                <w:bCs/>
                <w:sz w:val="24"/>
              </w:rPr>
              <w:t>项目不涉及《建设项目环境风险评价技术导则》（HJ 169-2018）附录B中危险物质，</w:t>
            </w:r>
            <w:r>
              <w:rPr>
                <w:rFonts w:hint="default" w:ascii="Times New Roman" w:hAnsi="Times New Roman" w:eastAsia="宋体" w:cs="Times New Roman"/>
                <w:bCs/>
                <w:sz w:val="24"/>
                <w:lang w:eastAsia="zh-CN"/>
              </w:rPr>
              <w:t>Q＜1，该项目环境风险潜势为I</w:t>
            </w:r>
            <w:r>
              <w:rPr>
                <w:rFonts w:hint="default" w:ascii="Times New Roman" w:hAnsi="Times New Roman" w:cs="Times New Roman"/>
                <w:color w:val="auto"/>
                <w:sz w:val="24"/>
                <w:szCs w:val="21"/>
              </w:rPr>
              <w:t>。</w:t>
            </w:r>
          </w:p>
          <w:p>
            <w:pPr>
              <w:pStyle w:val="9"/>
              <w:ind w:firstLine="360" w:firstLineChars="150"/>
              <w:jc w:val="both"/>
              <w:outlineLvl w:val="2"/>
              <w:rPr>
                <w:rFonts w:hint="default" w:ascii="Times New Roman" w:hAnsi="Times New Roman" w:cs="Times New Roman"/>
                <w:b w:val="0"/>
                <w:bCs w:val="0"/>
                <w:color w:val="auto"/>
              </w:rPr>
            </w:pPr>
            <w:r>
              <w:rPr>
                <w:rFonts w:hint="default" w:ascii="Times New Roman" w:hAnsi="Times New Roman" w:cs="Times New Roman"/>
                <w:b w:val="0"/>
                <w:bCs w:val="0"/>
                <w:color w:val="auto"/>
              </w:rPr>
              <w:t>3）评价等级</w:t>
            </w:r>
          </w:p>
          <w:p>
            <w:pPr>
              <w:pStyle w:val="9"/>
              <w:ind w:firstLine="360" w:firstLineChars="150"/>
              <w:jc w:val="both"/>
              <w:outlineLvl w:val="2"/>
              <w:rPr>
                <w:rFonts w:hint="default" w:ascii="Times New Roman" w:hAnsi="Times New Roman" w:cs="Times New Roman"/>
                <w:b w:val="0"/>
                <w:bCs w:val="0"/>
                <w:color w:val="auto"/>
                <w:lang w:eastAsia="zh-CN"/>
              </w:rPr>
            </w:pPr>
            <w:r>
              <w:rPr>
                <w:rFonts w:hint="default" w:ascii="Times New Roman" w:hAnsi="Times New Roman" w:cs="Times New Roman"/>
                <w:b w:val="0"/>
                <w:bCs w:val="0"/>
                <w:color w:val="auto"/>
                <w:lang w:val="en-US" w:eastAsia="zh-CN"/>
              </w:rPr>
              <w:t>项目环境风险潜势为Ⅰ，</w:t>
            </w:r>
            <w:r>
              <w:rPr>
                <w:rFonts w:hint="default" w:ascii="Times New Roman" w:hAnsi="Times New Roman" w:cs="Times New Roman"/>
                <w:b w:val="0"/>
                <w:bCs w:val="0"/>
                <w:color w:val="auto"/>
              </w:rPr>
              <w:t>风险评价定为</w:t>
            </w:r>
            <w:r>
              <w:rPr>
                <w:rFonts w:hint="default" w:ascii="Times New Roman" w:hAnsi="Times New Roman" w:cs="Times New Roman"/>
                <w:b w:val="0"/>
                <w:bCs w:val="0"/>
                <w:color w:val="auto"/>
                <w:lang w:val="en-US" w:eastAsia="zh-CN"/>
              </w:rPr>
              <w:t>简单分析</w:t>
            </w:r>
            <w:r>
              <w:rPr>
                <w:rFonts w:hint="default" w:ascii="Times New Roman" w:hAnsi="Times New Roman" w:cs="Times New Roman"/>
                <w:b w:val="0"/>
                <w:bCs w:val="0"/>
                <w:color w:val="auto"/>
              </w:rPr>
              <w:t>，主要以提出风险防范、减缓和应急措施为主</w:t>
            </w:r>
            <w:r>
              <w:rPr>
                <w:rFonts w:hint="default" w:ascii="Times New Roman" w:hAnsi="Times New Roman" w:cs="Times New Roman"/>
                <w:b w:val="0"/>
                <w:bCs w:val="0"/>
                <w:color w:val="auto"/>
                <w:lang w:eastAsia="zh-CN"/>
              </w:rPr>
              <w:t>。</w:t>
            </w:r>
          </w:p>
          <w:p>
            <w:pPr>
              <w:pStyle w:val="9"/>
              <w:ind w:firstLine="360" w:firstLineChars="150"/>
              <w:jc w:val="both"/>
              <w:outlineLvl w:val="2"/>
              <w:rPr>
                <w:rFonts w:hint="default" w:ascii="Times New Roman" w:hAnsi="Times New Roman" w:cs="Times New Roman"/>
                <w:b w:val="0"/>
                <w:bCs w:val="0"/>
                <w:color w:val="auto"/>
              </w:rPr>
            </w:pP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2</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环境敏感目标概况</w:t>
            </w:r>
          </w:p>
          <w:p>
            <w:pPr>
              <w:adjustRightInd w:val="0"/>
              <w:snapToGrid w:val="0"/>
              <w:spacing w:line="360" w:lineRule="auto"/>
              <w:ind w:firstLine="480" w:firstLineChars="200"/>
              <w:rPr>
                <w:rFonts w:hint="default" w:ascii="Times New Roman" w:hAnsi="Times New Roman" w:cs="Times New Roman"/>
                <w:color w:val="auto"/>
                <w:sz w:val="24"/>
                <w:szCs w:val="21"/>
              </w:rPr>
            </w:pPr>
            <w:r>
              <w:rPr>
                <w:rFonts w:hint="default" w:ascii="Times New Roman" w:hAnsi="Times New Roman" w:cs="Times New Roman"/>
                <w:color w:val="auto"/>
                <w:sz w:val="24"/>
                <w:szCs w:val="21"/>
                <w:lang w:eastAsia="zh-CN"/>
              </w:rPr>
              <w:t>项目风险潜势为I，厂区内无有毒有害物质，项目环境敏感目标主要为周边村庄，项目敏感目标调查情况详见附图</w:t>
            </w:r>
            <w:r>
              <w:rPr>
                <w:rFonts w:hint="eastAsia" w:cs="Times New Roman"/>
                <w:color w:val="auto"/>
                <w:sz w:val="24"/>
                <w:szCs w:val="21"/>
                <w:lang w:val="en-US" w:eastAsia="zh-CN"/>
              </w:rPr>
              <w:t>4</w:t>
            </w:r>
            <w:r>
              <w:rPr>
                <w:rFonts w:hint="default" w:ascii="Times New Roman" w:hAnsi="Times New Roman" w:cs="Times New Roman"/>
                <w:color w:val="auto"/>
                <w:sz w:val="24"/>
                <w:szCs w:val="21"/>
              </w:rPr>
              <w:t>。</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3</w:t>
            </w:r>
            <w:r>
              <w:rPr>
                <w:rFonts w:hint="default" w:ascii="Times New Roman" w:hAnsi="Times New Roman" w:cs="Times New Roman" w:eastAsiaTheme="minorEastAsia"/>
                <w:color w:val="000000" w:themeColor="text1"/>
                <w:sz w:val="24"/>
                <w14:textFill>
                  <w14:solidFill>
                    <w14:schemeClr w14:val="tx1"/>
                  </w14:solidFill>
                </w14:textFill>
              </w:rPr>
              <w:t>）风险辨识与分析</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根据《危险化学品重大危险源辨识》（GB18218-2018），项目不涉及有毒有害和易燃易爆物质的生产、使用和储运等，无重大危险源。</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但本项目生产过程中所用设备电路老化或操作不当的情形下有发生火灾的风险，运营期</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焊接</w:t>
            </w:r>
            <w:r>
              <w:rPr>
                <w:rFonts w:hint="default" w:ascii="Times New Roman" w:hAnsi="Times New Roman" w:cs="Times New Roman" w:eastAsiaTheme="minorEastAsia"/>
                <w:color w:val="000000" w:themeColor="text1"/>
                <w:sz w:val="24"/>
                <w14:textFill>
                  <w14:solidFill>
                    <w14:schemeClr w14:val="tx1"/>
                  </w14:solidFill>
                </w14:textFill>
              </w:rPr>
              <w:t>工序产生的</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焊接颗粒物</w:t>
            </w:r>
            <w:r>
              <w:rPr>
                <w:rFonts w:hint="default" w:ascii="Times New Roman" w:hAnsi="Times New Roman" w:cs="Times New Roman" w:eastAsiaTheme="minorEastAsia"/>
                <w:color w:val="000000" w:themeColor="text1"/>
                <w:sz w:val="24"/>
                <w14:textFill>
                  <w14:solidFill>
                    <w14:schemeClr w14:val="tx1"/>
                  </w14:solidFill>
                </w14:textFill>
              </w:rPr>
              <w:t>未经处理超标排放，会对周围环境造成一定的污染危害。</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4</w:t>
            </w:r>
            <w:r>
              <w:rPr>
                <w:rFonts w:hint="default" w:ascii="Times New Roman" w:hAnsi="Times New Roman" w:cs="Times New Roman" w:eastAsiaTheme="minorEastAsia"/>
                <w:color w:val="000000" w:themeColor="text1"/>
                <w:sz w:val="24"/>
                <w14:textFill>
                  <w14:solidFill>
                    <w14:schemeClr w14:val="tx1"/>
                  </w14:solidFill>
                </w14:textFill>
              </w:rPr>
              <w:t>）风险防范措施</w:t>
            </w:r>
          </w:p>
          <w:p>
            <w:pPr>
              <w:adjustRightInd w:val="0"/>
              <w:snapToGrid w:val="0"/>
              <w:spacing w:line="360" w:lineRule="auto"/>
              <w:ind w:firstLine="480" w:firstLineChars="200"/>
              <w:rPr>
                <w:rFonts w:hint="eastAsia" w:ascii="Times New Roman" w:hAnsi="Times New Roman" w:cs="Times New Roman"/>
                <w:b w:val="0"/>
                <w:bCs/>
                <w:color w:val="auto"/>
                <w:sz w:val="24"/>
                <w:szCs w:val="21"/>
                <w:lang w:eastAsia="zh-CN"/>
              </w:rPr>
            </w:pPr>
            <w:r>
              <w:rPr>
                <w:rFonts w:hint="eastAsia" w:ascii="Times New Roman" w:hAnsi="Times New Roman" w:cs="Times New Roman"/>
                <w:b w:val="0"/>
                <w:bCs/>
                <w:color w:val="auto"/>
                <w:sz w:val="24"/>
                <w:szCs w:val="21"/>
                <w:lang w:eastAsia="zh-CN"/>
              </w:rPr>
              <w:t>为减少事故防范风险，项目需采取相关的风险防范措施。</w:t>
            </w:r>
          </w:p>
          <w:p>
            <w:pPr>
              <w:adjustRightInd w:val="0"/>
              <w:snapToGrid w:val="0"/>
              <w:spacing w:line="360" w:lineRule="auto"/>
              <w:ind w:firstLine="480" w:firstLineChars="200"/>
              <w:rPr>
                <w:rFonts w:hint="eastAsia" w:ascii="Times New Roman" w:hAnsi="Times New Roman" w:cs="Times New Roman"/>
                <w:b w:val="0"/>
                <w:bCs/>
                <w:color w:val="auto"/>
                <w:sz w:val="24"/>
                <w:szCs w:val="21"/>
                <w:lang w:eastAsia="zh-CN"/>
              </w:rPr>
            </w:pPr>
            <w:r>
              <w:rPr>
                <w:rFonts w:hint="eastAsia" w:ascii="Times New Roman" w:hAnsi="Times New Roman" w:cs="Times New Roman"/>
                <w:b w:val="0"/>
                <w:bCs/>
                <w:color w:val="auto"/>
                <w:sz w:val="24"/>
                <w:szCs w:val="21"/>
                <w:lang w:eastAsia="zh-CN"/>
              </w:rPr>
              <w:t>①安装有效的移动式焊接烟尘</w:t>
            </w:r>
            <w:r>
              <w:rPr>
                <w:rFonts w:hint="eastAsia" w:ascii="Times New Roman" w:hAnsi="Times New Roman" w:cs="Times New Roman"/>
                <w:b w:val="0"/>
                <w:bCs/>
                <w:color w:val="auto"/>
                <w:sz w:val="24"/>
                <w:szCs w:val="21"/>
                <w:lang w:val="en-US" w:eastAsia="zh-CN"/>
              </w:rPr>
              <w:t>净化</w:t>
            </w:r>
            <w:r>
              <w:rPr>
                <w:rFonts w:hint="eastAsia" w:ascii="Times New Roman" w:hAnsi="Times New Roman" w:cs="Times New Roman"/>
                <w:b w:val="0"/>
                <w:bCs/>
                <w:color w:val="auto"/>
                <w:sz w:val="24"/>
                <w:szCs w:val="21"/>
                <w:lang w:eastAsia="zh-CN"/>
              </w:rPr>
              <w:t>器，定期做好检查维护，确保收集效率和处理效果，减少</w:t>
            </w:r>
            <w:r>
              <w:rPr>
                <w:rFonts w:hint="eastAsia" w:ascii="Times New Roman" w:hAnsi="Times New Roman" w:cs="Times New Roman"/>
                <w:b w:val="0"/>
                <w:bCs/>
                <w:color w:val="auto"/>
                <w:sz w:val="24"/>
                <w:szCs w:val="21"/>
                <w:lang w:val="en-US" w:eastAsia="zh-CN"/>
              </w:rPr>
              <w:t>焊接颗粒物</w:t>
            </w:r>
            <w:r>
              <w:rPr>
                <w:rFonts w:hint="eastAsia" w:ascii="Times New Roman" w:hAnsi="Times New Roman" w:cs="Times New Roman"/>
                <w:b w:val="0"/>
                <w:bCs/>
                <w:color w:val="auto"/>
                <w:sz w:val="24"/>
                <w:szCs w:val="21"/>
                <w:lang w:eastAsia="zh-CN"/>
              </w:rPr>
              <w:t>在空气中的浓度；</w:t>
            </w:r>
          </w:p>
          <w:p>
            <w:pPr>
              <w:adjustRightInd w:val="0"/>
              <w:snapToGrid w:val="0"/>
              <w:spacing w:line="360" w:lineRule="auto"/>
              <w:ind w:firstLine="480" w:firstLineChars="200"/>
              <w:rPr>
                <w:rFonts w:hint="eastAsia" w:ascii="Times New Roman" w:hAnsi="Times New Roman" w:cs="Times New Roman"/>
                <w:b w:val="0"/>
                <w:bCs/>
                <w:color w:val="auto"/>
                <w:sz w:val="24"/>
                <w:szCs w:val="21"/>
                <w:lang w:eastAsia="zh-CN"/>
              </w:rPr>
            </w:pPr>
            <w:r>
              <w:rPr>
                <w:rFonts w:hint="eastAsia" w:ascii="Times New Roman" w:hAnsi="Times New Roman" w:cs="Times New Roman"/>
                <w:b w:val="0"/>
                <w:bCs/>
                <w:color w:val="auto"/>
                <w:sz w:val="24"/>
                <w:szCs w:val="21"/>
                <w:lang w:eastAsia="zh-CN"/>
              </w:rPr>
              <w:t>②制定环保设备的运行操作规程并严格执行，确保各项工艺指标正常。</w:t>
            </w:r>
          </w:p>
          <w:p>
            <w:pPr>
              <w:adjustRightInd w:val="0"/>
              <w:snapToGrid w:val="0"/>
              <w:spacing w:line="360" w:lineRule="auto"/>
              <w:ind w:firstLine="480" w:firstLineChars="200"/>
              <w:rPr>
                <w:rFonts w:hint="eastAsia" w:ascii="Times New Roman" w:hAnsi="Times New Roman" w:cs="Times New Roman"/>
                <w:b w:val="0"/>
                <w:bCs/>
                <w:color w:val="auto"/>
                <w:sz w:val="24"/>
                <w:szCs w:val="21"/>
                <w:lang w:eastAsia="zh-CN"/>
              </w:rPr>
            </w:pPr>
            <w:r>
              <w:rPr>
                <w:rFonts w:hint="eastAsia" w:ascii="Times New Roman" w:hAnsi="Times New Roman" w:cs="Times New Roman"/>
                <w:b w:val="0"/>
                <w:bCs/>
                <w:color w:val="auto"/>
                <w:sz w:val="24"/>
                <w:szCs w:val="21"/>
                <w:lang w:eastAsia="zh-CN"/>
              </w:rPr>
              <w:t>③一旦废气净化设施失效，必须立即停止生产。</w:t>
            </w:r>
          </w:p>
          <w:p>
            <w:pPr>
              <w:adjustRightInd w:val="0"/>
              <w:snapToGrid w:val="0"/>
              <w:spacing w:line="360" w:lineRule="auto"/>
              <w:ind w:firstLine="480" w:firstLineChars="200"/>
              <w:rPr>
                <w:rFonts w:hint="default" w:ascii="Times New Roman" w:hAnsi="Times New Roman" w:cs="Times New Roman"/>
                <w:b w:val="0"/>
                <w:bCs/>
                <w:color w:val="auto"/>
                <w:sz w:val="24"/>
                <w:szCs w:val="21"/>
              </w:rPr>
            </w:pPr>
            <w:r>
              <w:rPr>
                <w:rFonts w:hint="eastAsia" w:ascii="Times New Roman" w:hAnsi="Times New Roman" w:cs="Times New Roman"/>
                <w:b w:val="0"/>
                <w:bCs/>
                <w:color w:val="auto"/>
                <w:sz w:val="24"/>
                <w:szCs w:val="21"/>
                <w:lang w:eastAsia="zh-CN"/>
              </w:rPr>
              <w:t>（</w:t>
            </w:r>
            <w:r>
              <w:rPr>
                <w:rFonts w:hint="eastAsia" w:cs="Times New Roman"/>
                <w:b w:val="0"/>
                <w:bCs/>
                <w:color w:val="auto"/>
                <w:sz w:val="24"/>
                <w:szCs w:val="21"/>
                <w:lang w:val="en-US" w:eastAsia="zh-CN"/>
              </w:rPr>
              <w:t>5</w:t>
            </w:r>
            <w:r>
              <w:rPr>
                <w:rFonts w:hint="eastAsia" w:ascii="Times New Roman" w:hAnsi="Times New Roman" w:cs="Times New Roman"/>
                <w:b w:val="0"/>
                <w:bCs/>
                <w:color w:val="auto"/>
                <w:sz w:val="24"/>
                <w:szCs w:val="21"/>
                <w:lang w:eastAsia="zh-CN"/>
              </w:rPr>
              <w:t>）</w:t>
            </w:r>
            <w:r>
              <w:rPr>
                <w:rFonts w:hint="default" w:ascii="Times New Roman" w:hAnsi="Times New Roman" w:cs="Times New Roman"/>
                <w:b w:val="0"/>
                <w:bCs/>
                <w:color w:val="auto"/>
                <w:sz w:val="24"/>
                <w:szCs w:val="21"/>
              </w:rPr>
              <w:t>分析结论</w:t>
            </w:r>
          </w:p>
          <w:p>
            <w:pPr>
              <w:adjustRightInd w:val="0"/>
              <w:snapToGrid w:val="0"/>
              <w:spacing w:line="360" w:lineRule="auto"/>
              <w:ind w:firstLine="480" w:firstLineChars="200"/>
              <w:rPr>
                <w:rFonts w:hint="default" w:ascii="Times New Roman" w:hAnsi="Times New Roman" w:cs="Times New Roman"/>
                <w:color w:val="auto"/>
                <w:sz w:val="24"/>
                <w:szCs w:val="21"/>
              </w:rPr>
            </w:pPr>
            <w:r>
              <w:rPr>
                <w:rFonts w:hint="default" w:ascii="Times New Roman" w:hAnsi="Times New Roman" w:cs="Times New Roman"/>
                <w:bCs/>
                <w:color w:val="auto"/>
                <w:sz w:val="24"/>
                <w:szCs w:val="24"/>
              </w:rPr>
              <w:t>在认真落实拟采取的</w:t>
            </w:r>
            <w:r>
              <w:rPr>
                <w:rFonts w:hint="default" w:ascii="Times New Roman" w:hAnsi="Times New Roman" w:cs="Times New Roman"/>
                <w:bCs/>
                <w:color w:val="auto"/>
                <w:sz w:val="24"/>
                <w:szCs w:val="24"/>
                <w:lang w:eastAsia="zh-CN"/>
              </w:rPr>
              <w:t>风险防范</w:t>
            </w:r>
            <w:r>
              <w:rPr>
                <w:rFonts w:hint="default" w:ascii="Times New Roman" w:hAnsi="Times New Roman" w:cs="Times New Roman"/>
                <w:bCs/>
                <w:color w:val="auto"/>
                <w:sz w:val="24"/>
                <w:szCs w:val="24"/>
              </w:rPr>
              <w:t>措施及</w:t>
            </w:r>
            <w:r>
              <w:rPr>
                <w:rFonts w:hint="default" w:ascii="Times New Roman" w:hAnsi="Times New Roman" w:cs="Times New Roman"/>
                <w:bCs/>
                <w:color w:val="auto"/>
                <w:sz w:val="24"/>
                <w:szCs w:val="24"/>
                <w:lang w:eastAsia="zh-CN"/>
              </w:rPr>
              <w:t>应急管理措施</w:t>
            </w:r>
            <w:r>
              <w:rPr>
                <w:rFonts w:hint="default" w:ascii="Times New Roman" w:hAnsi="Times New Roman" w:cs="Times New Roman"/>
                <w:bCs/>
                <w:color w:val="auto"/>
                <w:sz w:val="24"/>
                <w:szCs w:val="24"/>
              </w:rPr>
              <w:t>后，项目环境风险处于可接受水平。</w:t>
            </w:r>
          </w:p>
          <w:p>
            <w:pPr>
              <w:adjustRightInd w:val="0"/>
              <w:snapToGrid w:val="0"/>
              <w:spacing w:line="360" w:lineRule="auto"/>
              <w:ind w:firstLine="480" w:firstLineChars="200"/>
              <w:rPr>
                <w:rFonts w:hint="default" w:ascii="Times New Roman" w:hAnsi="Times New Roman" w:cs="Times New Roman"/>
                <w:b w:val="0"/>
                <w:bCs/>
                <w:color w:val="auto"/>
                <w:sz w:val="24"/>
                <w:szCs w:val="21"/>
              </w:rPr>
            </w:pPr>
            <w:r>
              <w:rPr>
                <w:rFonts w:hint="eastAsia" w:ascii="Times New Roman" w:hAnsi="Times New Roman" w:cs="Times New Roman"/>
                <w:b w:val="0"/>
                <w:bCs/>
                <w:color w:val="auto"/>
                <w:sz w:val="24"/>
                <w:szCs w:val="21"/>
                <w:lang w:eastAsia="zh-CN"/>
              </w:rPr>
              <w:t>（</w:t>
            </w:r>
            <w:r>
              <w:rPr>
                <w:rFonts w:hint="eastAsia" w:cs="Times New Roman"/>
                <w:b w:val="0"/>
                <w:bCs/>
                <w:color w:val="auto"/>
                <w:sz w:val="24"/>
                <w:szCs w:val="21"/>
                <w:lang w:val="en-US" w:eastAsia="zh-CN"/>
              </w:rPr>
              <w:t>6</w:t>
            </w:r>
            <w:r>
              <w:rPr>
                <w:rFonts w:hint="eastAsia" w:ascii="Times New Roman" w:hAnsi="Times New Roman" w:cs="Times New Roman"/>
                <w:b w:val="0"/>
                <w:bCs/>
                <w:color w:val="auto"/>
                <w:sz w:val="24"/>
                <w:szCs w:val="21"/>
                <w:lang w:eastAsia="zh-CN"/>
              </w:rPr>
              <w:t>）</w:t>
            </w:r>
            <w:r>
              <w:rPr>
                <w:rFonts w:hint="default" w:ascii="Times New Roman" w:hAnsi="Times New Roman" w:cs="Times New Roman"/>
                <w:b w:val="0"/>
                <w:bCs/>
                <w:color w:val="auto"/>
                <w:sz w:val="24"/>
                <w:szCs w:val="21"/>
              </w:rPr>
              <w:t>项目环境风险简单分析内容表</w:t>
            </w:r>
          </w:p>
          <w:p>
            <w:pPr>
              <w:adjustRightInd w:val="0"/>
              <w:snapToGrid w:val="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w:t>
            </w:r>
            <w:r>
              <w:rPr>
                <w:rFonts w:hint="eastAsia" w:cs="Times New Roman"/>
                <w:b/>
                <w:color w:val="auto"/>
                <w:sz w:val="24"/>
                <w:szCs w:val="24"/>
                <w:lang w:val="en-US" w:eastAsia="zh-CN"/>
              </w:rPr>
              <w:t>24</w:t>
            </w:r>
            <w:r>
              <w:rPr>
                <w:rFonts w:hint="default" w:ascii="Times New Roman" w:hAnsi="Times New Roman" w:cs="Times New Roman"/>
                <w:b/>
                <w:color w:val="auto"/>
                <w:sz w:val="24"/>
                <w:szCs w:val="24"/>
              </w:rPr>
              <w:t xml:space="preserve">  项目环境风险简单分析内容表</w:t>
            </w:r>
          </w:p>
          <w:tbl>
            <w:tblPr>
              <w:tblStyle w:val="31"/>
              <w:tblW w:w="9354"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978"/>
              <w:gridCol w:w="1230"/>
              <w:gridCol w:w="1620"/>
              <w:gridCol w:w="1688"/>
              <w:gridCol w:w="1475"/>
              <w:gridCol w:w="136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78" w:type="dxa"/>
                  <w:noWrap w:val="0"/>
                  <w:vAlign w:val="center"/>
                </w:tcPr>
                <w:p>
                  <w:pPr>
                    <w:pStyle w:val="10"/>
                    <w:spacing w:line="240" w:lineRule="auto"/>
                    <w:ind w:firstLine="0"/>
                    <w:jc w:val="center"/>
                    <w:rPr>
                      <w:rFonts w:hint="default" w:ascii="Times New Roman" w:hAnsi="Times New Roman" w:eastAsia="宋体" w:cs="Times New Roman"/>
                      <w:sz w:val="21"/>
                      <w:szCs w:val="21"/>
                    </w:rPr>
                  </w:pPr>
                  <w:bookmarkStart w:id="7" w:name="_Toc361214200"/>
                  <w:r>
                    <w:rPr>
                      <w:rFonts w:hint="default" w:ascii="Times New Roman" w:hAnsi="Times New Roman" w:eastAsia="宋体" w:cs="Times New Roman"/>
                      <w:sz w:val="21"/>
                      <w:szCs w:val="21"/>
                    </w:rPr>
                    <w:t>建设项目名称</w:t>
                  </w:r>
                </w:p>
              </w:tc>
              <w:tc>
                <w:tcPr>
                  <w:tcW w:w="7376" w:type="dxa"/>
                  <w:gridSpan w:val="5"/>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年加工船舶配件300套建设</w:t>
                  </w:r>
                  <w:r>
                    <w:rPr>
                      <w:rFonts w:hint="default" w:ascii="Times New Roman" w:hAnsi="Times New Roman" w:eastAsia="宋体" w:cs="Times New Roman"/>
                      <w:sz w:val="21"/>
                      <w:szCs w:val="21"/>
                    </w:rPr>
                    <w:t>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78" w:type="dxa"/>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建设地点</w:t>
                  </w:r>
                </w:p>
              </w:tc>
              <w:tc>
                <w:tcPr>
                  <w:tcW w:w="1230" w:type="dxa"/>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w:t>
                  </w:r>
                </w:p>
              </w:tc>
              <w:tc>
                <w:tcPr>
                  <w:tcW w:w="1620" w:type="dxa"/>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（青岛）市</w:t>
                  </w:r>
                </w:p>
              </w:tc>
              <w:tc>
                <w:tcPr>
                  <w:tcW w:w="1688" w:type="dxa"/>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eastAsia="宋体" w:cs="Times New Roman"/>
                      <w:sz w:val="21"/>
                      <w:szCs w:val="21"/>
                      <w:lang w:val="en-US" w:eastAsia="zh-CN"/>
                    </w:rPr>
                    <w:t>西海岸新</w:t>
                  </w:r>
                  <w:r>
                    <w:rPr>
                      <w:rFonts w:hint="default" w:ascii="Times New Roman" w:hAnsi="Times New Roman" w:eastAsia="宋体" w:cs="Times New Roman"/>
                      <w:sz w:val="21"/>
                      <w:szCs w:val="21"/>
                    </w:rPr>
                    <w:t>）区</w:t>
                  </w:r>
                </w:p>
              </w:tc>
              <w:tc>
                <w:tcPr>
                  <w:tcW w:w="1475" w:type="dxa"/>
                  <w:noWrap w:val="0"/>
                  <w:vAlign w:val="center"/>
                </w:tcPr>
                <w:p>
                  <w:pPr>
                    <w:pStyle w:val="10"/>
                    <w:spacing w:line="240" w:lineRule="auto"/>
                    <w:ind w:firstLine="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w:t>
                  </w:r>
                  <w:r>
                    <w:rPr>
                      <w:rFonts w:hint="eastAsia" w:eastAsia="宋体" w:cs="Times New Roman"/>
                      <w:sz w:val="21"/>
                      <w:szCs w:val="21"/>
                      <w:lang w:val="en-US" w:eastAsia="zh-CN"/>
                    </w:rPr>
                    <w:t>滨河</w:t>
                  </w:r>
                  <w:r>
                    <w:rPr>
                      <w:rFonts w:hint="default" w:ascii="Times New Roman" w:hAnsi="Times New Roman" w:eastAsia="宋体" w:cs="Times New Roman"/>
                      <w:sz w:val="21"/>
                      <w:szCs w:val="21"/>
                    </w:rPr>
                    <w:t>）</w:t>
                  </w:r>
                  <w:r>
                    <w:rPr>
                      <w:rFonts w:hint="eastAsia" w:eastAsia="宋体" w:cs="Times New Roman"/>
                      <w:sz w:val="21"/>
                      <w:szCs w:val="21"/>
                      <w:lang w:val="en-US" w:eastAsia="zh-CN"/>
                    </w:rPr>
                    <w:t>街道</w:t>
                  </w:r>
                </w:p>
              </w:tc>
              <w:tc>
                <w:tcPr>
                  <w:tcW w:w="1363" w:type="dxa"/>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eastAsia="宋体" w:cs="Times New Roman"/>
                      <w:sz w:val="21"/>
                      <w:szCs w:val="21"/>
                      <w:lang w:val="en-US" w:eastAsia="zh-CN"/>
                    </w:rPr>
                    <w:t>峡沟</w:t>
                  </w:r>
                  <w:r>
                    <w:rPr>
                      <w:rFonts w:hint="default" w:ascii="Times New Roman" w:hAnsi="Times New Roman" w:eastAsia="宋体" w:cs="Times New Roman"/>
                      <w:sz w:val="21"/>
                      <w:szCs w:val="21"/>
                    </w:rPr>
                    <w:t>）</w:t>
                  </w:r>
                  <w:r>
                    <w:rPr>
                      <w:rFonts w:hint="eastAsia" w:eastAsia="宋体" w:cs="Times New Roman"/>
                      <w:sz w:val="21"/>
                      <w:szCs w:val="21"/>
                      <w:lang w:val="en-US" w:eastAsia="zh-CN"/>
                    </w:rPr>
                    <w:t>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78" w:type="dxa"/>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地理坐标</w:t>
                  </w:r>
                </w:p>
              </w:tc>
              <w:tc>
                <w:tcPr>
                  <w:tcW w:w="1230" w:type="dxa"/>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经度</w:t>
                  </w:r>
                </w:p>
              </w:tc>
              <w:tc>
                <w:tcPr>
                  <w:tcW w:w="1620" w:type="dxa"/>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119.961197</w:t>
                  </w:r>
                </w:p>
              </w:tc>
              <w:tc>
                <w:tcPr>
                  <w:tcW w:w="1688" w:type="dxa"/>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纬度</w:t>
                  </w:r>
                </w:p>
              </w:tc>
              <w:tc>
                <w:tcPr>
                  <w:tcW w:w="2838" w:type="dxa"/>
                  <w:gridSpan w:val="2"/>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35.829414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78" w:type="dxa"/>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主要危险物质及分布</w:t>
                  </w:r>
                </w:p>
              </w:tc>
              <w:tc>
                <w:tcPr>
                  <w:tcW w:w="7376" w:type="dxa"/>
                  <w:gridSpan w:val="5"/>
                  <w:noWrap w:val="0"/>
                  <w:vAlign w:val="center"/>
                </w:tcPr>
                <w:p>
                  <w:pPr>
                    <w:pStyle w:val="10"/>
                    <w:spacing w:line="240" w:lineRule="auto"/>
                    <w:ind w:firstLine="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无</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78" w:type="dxa"/>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环境影响途径及危害后果（大气、地表水、地下水等）</w:t>
                  </w:r>
                </w:p>
              </w:tc>
              <w:tc>
                <w:tcPr>
                  <w:tcW w:w="7376" w:type="dxa"/>
                  <w:gridSpan w:val="5"/>
                  <w:noWrap w:val="0"/>
                  <w:vAlign w:val="center"/>
                </w:tcPr>
                <w:p>
                  <w:pPr>
                    <w:pStyle w:val="10"/>
                    <w:spacing w:line="240" w:lineRule="auto"/>
                    <w:ind w:firstLine="0"/>
                    <w:jc w:val="center"/>
                    <w:rPr>
                      <w:rFonts w:hint="default" w:ascii="Times New Roman" w:hAnsi="Times New Roman" w:eastAsia="宋体" w:cs="Times New Roman"/>
                      <w:szCs w:val="21"/>
                    </w:rPr>
                  </w:pPr>
                  <w:r>
                    <w:rPr>
                      <w:rFonts w:hint="default" w:ascii="Times New Roman" w:hAnsi="Times New Roman" w:eastAsia="宋体" w:cs="Times New Roman"/>
                      <w:sz w:val="21"/>
                      <w:szCs w:val="21"/>
                    </w:rPr>
                    <w:t>生产过程中所用设备电路老化或操作不当的情形下有发生火灾的风险，运营期</w:t>
                  </w:r>
                  <w:r>
                    <w:rPr>
                      <w:rFonts w:hint="default" w:ascii="Times New Roman" w:hAnsi="Times New Roman" w:eastAsia="宋体" w:cs="Times New Roman"/>
                      <w:sz w:val="21"/>
                      <w:szCs w:val="21"/>
                      <w:lang w:val="en-US" w:eastAsia="zh-CN"/>
                    </w:rPr>
                    <w:t>焊接</w:t>
                  </w:r>
                  <w:r>
                    <w:rPr>
                      <w:rFonts w:hint="default" w:ascii="Times New Roman" w:hAnsi="Times New Roman" w:eastAsia="宋体" w:cs="Times New Roman"/>
                      <w:sz w:val="21"/>
                      <w:szCs w:val="21"/>
                    </w:rPr>
                    <w:t>工序产生的</w:t>
                  </w:r>
                  <w:r>
                    <w:rPr>
                      <w:rFonts w:hint="default" w:ascii="Times New Roman" w:hAnsi="Times New Roman" w:eastAsia="宋体" w:cs="Times New Roman"/>
                      <w:sz w:val="21"/>
                      <w:szCs w:val="21"/>
                      <w:lang w:val="en-US" w:eastAsia="zh-CN"/>
                    </w:rPr>
                    <w:t>焊接颗粒物</w:t>
                  </w:r>
                  <w:r>
                    <w:rPr>
                      <w:rFonts w:hint="default" w:ascii="Times New Roman" w:hAnsi="Times New Roman" w:eastAsia="宋体" w:cs="Times New Roman"/>
                      <w:sz w:val="21"/>
                      <w:szCs w:val="21"/>
                    </w:rPr>
                    <w:t>未经处理超标排放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78" w:type="dxa"/>
                  <w:noWrap w:val="0"/>
                  <w:vAlign w:val="center"/>
                </w:tcPr>
                <w:p>
                  <w:pPr>
                    <w:pStyle w:val="10"/>
                    <w:spacing w:line="240" w:lineRule="auto"/>
                    <w:ind w:firstLine="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风险防范措施要求</w:t>
                  </w:r>
                </w:p>
              </w:tc>
              <w:tc>
                <w:tcPr>
                  <w:tcW w:w="7376" w:type="dxa"/>
                  <w:gridSpan w:val="5"/>
                  <w:noWrap w:val="0"/>
                  <w:vAlign w:val="center"/>
                </w:tcPr>
                <w:p>
                  <w:pPr>
                    <w:pStyle w:val="10"/>
                    <w:spacing w:line="240" w:lineRule="auto"/>
                    <w:ind w:firstLine="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安装有效的移动式焊接烟尘</w:t>
                  </w:r>
                  <w:r>
                    <w:rPr>
                      <w:rFonts w:hint="default" w:ascii="Times New Roman" w:hAnsi="Times New Roman" w:eastAsia="宋体" w:cs="Times New Roman"/>
                      <w:sz w:val="21"/>
                      <w:szCs w:val="21"/>
                      <w:lang w:val="en-US" w:eastAsia="zh-CN"/>
                    </w:rPr>
                    <w:t>净化</w:t>
                  </w:r>
                  <w:r>
                    <w:rPr>
                      <w:rFonts w:hint="default" w:ascii="Times New Roman" w:hAnsi="Times New Roman" w:eastAsia="宋体" w:cs="Times New Roman"/>
                      <w:sz w:val="21"/>
                      <w:szCs w:val="21"/>
                    </w:rPr>
                    <w:t>器，定期做好检查维护</w:t>
                  </w:r>
                  <w:r>
                    <w:rPr>
                      <w:rFonts w:hint="eastAsia" w:ascii="Times New Roman" w:hAnsi="Times New Roman" w:eastAsia="宋体" w:cs="Times New Roman"/>
                      <w:sz w:val="21"/>
                      <w:szCs w:val="21"/>
                      <w:lang w:eastAsia="zh-CN"/>
                    </w:rPr>
                    <w:t>；制定环保设备的运行操作规程并严格执行；一旦废气净化设施失效，必须立即停止生产</w:t>
                  </w:r>
                  <w:r>
                    <w:rPr>
                      <w:rFonts w:hint="default" w:ascii="Times New Roman" w:hAnsi="Times New Roman" w:eastAsia="宋体"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9354" w:type="dxa"/>
                  <w:gridSpan w:val="6"/>
                  <w:noWrap w:val="0"/>
                  <w:vAlign w:val="center"/>
                </w:tcPr>
                <w:p>
                  <w:pPr>
                    <w:pStyle w:val="10"/>
                    <w:spacing w:line="240" w:lineRule="auto"/>
                    <w:ind w:firstLine="0"/>
                    <w:rPr>
                      <w:rFonts w:hint="default" w:ascii="Times New Roman" w:hAnsi="Times New Roman" w:eastAsia="宋体" w:cs="Times New Roman"/>
                      <w:szCs w:val="24"/>
                    </w:rPr>
                  </w:pPr>
                  <w:r>
                    <w:rPr>
                      <w:rFonts w:hint="default" w:ascii="Times New Roman" w:hAnsi="Times New Roman" w:eastAsia="宋体" w:cs="Times New Roman"/>
                      <w:sz w:val="21"/>
                      <w:szCs w:val="21"/>
                    </w:rPr>
                    <w:t>本项目不涉及《建设项目环境风险评价技术导则》（HJ 169-2018）附录B中危险物质，根据附录C，危险物质数量与临界值比值（Q）小于1时，该项目环境风险潜势为Ⅰ级，开展简单分析即可。</w:t>
                  </w:r>
                </w:p>
              </w:tc>
            </w:tr>
          </w:tbl>
          <w:p>
            <w:pPr>
              <w:adjustRightInd w:val="0"/>
              <w:spacing w:line="360" w:lineRule="auto"/>
              <w:ind w:firstLine="482" w:firstLineChars="200"/>
              <w:rPr>
                <w:rFonts w:hint="eastAsia" w:ascii="Times New Roman" w:hAnsi="Times New Roman" w:cs="Times New Roman" w:eastAsiaTheme="minorEastAsia"/>
                <w:b/>
                <w:color w:val="000000" w:themeColor="text1"/>
                <w:sz w:val="24"/>
                <w:lang w:val="en-US" w:eastAsia="zh-CN"/>
                <w14:textFill>
                  <w14:solidFill>
                    <w14:schemeClr w14:val="tx1"/>
                  </w14:solidFill>
                </w14:textFill>
              </w:rPr>
            </w:pPr>
            <w:r>
              <w:rPr>
                <w:rFonts w:hint="eastAsia" w:ascii="Times New Roman" w:hAnsi="Times New Roman" w:cs="Times New Roman" w:eastAsiaTheme="minorEastAsia"/>
                <w:b/>
                <w:color w:val="000000" w:themeColor="text1"/>
                <w:sz w:val="24"/>
                <w:lang w:val="en-US" w:eastAsia="zh-CN"/>
                <w14:textFill>
                  <w14:solidFill>
                    <w14:schemeClr w14:val="tx1"/>
                  </w14:solidFill>
                </w14:textFill>
              </w:rPr>
              <w:t>7、环境管理与监测计划</w:t>
            </w:r>
            <w:bookmarkEnd w:id="7"/>
            <w:bookmarkStart w:id="8" w:name="_Toc257792470"/>
            <w:bookmarkStart w:id="9" w:name="_Toc341013930"/>
            <w:bookmarkStart w:id="10" w:name="_Toc250916005"/>
          </w:p>
          <w:bookmarkEnd w:id="8"/>
          <w:bookmarkEnd w:id="9"/>
          <w:bookmarkEnd w:id="10"/>
          <w:p>
            <w:pPr>
              <w:pStyle w:val="6"/>
              <w:adjustRightInd w:val="0"/>
              <w:snapToGrid w:val="0"/>
              <w:spacing w:line="360" w:lineRule="auto"/>
              <w:ind w:firstLine="482"/>
              <w:rPr>
                <w:rFonts w:hint="default" w:ascii="Times New Roman" w:hAnsi="Times New Roman" w:cs="Times New Roman" w:eastAsiaTheme="minorEastAsia"/>
                <w:b w:val="0"/>
                <w:bCs w:val="0"/>
                <w:color w:val="000000" w:themeColor="text1"/>
                <w:sz w:val="24"/>
                <w14:textFill>
                  <w14:solidFill>
                    <w14:schemeClr w14:val="tx1"/>
                  </w14:solidFill>
                </w14:textFill>
              </w:rPr>
            </w:pPr>
            <w:r>
              <w:rPr>
                <w:rFonts w:hint="eastAsia"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1</w:t>
            </w:r>
            <w:r>
              <w:rPr>
                <w:rFonts w:hint="eastAsia"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环境管理</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根据《排污单位自行监测技术指南 总则》的要求，自行监测要求：</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①</w:t>
            </w:r>
            <w:r>
              <w:rPr>
                <w:rFonts w:hint="default" w:ascii="Times New Roman" w:hAnsi="Times New Roman" w:cs="Times New Roman" w:eastAsiaTheme="minorEastAsia"/>
                <w:color w:val="000000" w:themeColor="text1"/>
                <w:sz w:val="24"/>
                <w14:textFill>
                  <w14:solidFill>
                    <w14:schemeClr w14:val="tx1"/>
                  </w14:solidFill>
                </w14:textFill>
              </w:rPr>
              <w:t>制定监测方案</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污单位应查清所有污染源，确定主要污染源及主要监测指标，制定监测方案。监测方案内容包括：单位基本情况、监测点位及示意图、监测指标、执行标准及其限值、监测频次、采样和样品保存方法、监测分析方法和仪器、质量保证与质量控制等。新建排污单位应当在投入生产或使用并产生实际排污行为之前完成自行监测方案的编制及相关准备工作。</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②</w:t>
            </w:r>
            <w:r>
              <w:rPr>
                <w:rFonts w:hint="default" w:ascii="Times New Roman" w:hAnsi="Times New Roman" w:cs="Times New Roman" w:eastAsiaTheme="minorEastAsia"/>
                <w:color w:val="000000" w:themeColor="text1"/>
                <w:sz w:val="24"/>
                <w14:textFill>
                  <w14:solidFill>
                    <w14:schemeClr w14:val="tx1"/>
                  </w14:solidFill>
                </w14:textFill>
              </w:rPr>
              <w:t>设置和维护监测设施</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污单位应按照规定设置满足开展监测所需要的监测设施。废水排放口，废气（采样）监测平台、监测断面和监测孔的设置应符合监测规范要求。监测平台应便于开展监测活动，应能保证监测人员的安全。废水排放量大于100 吨/天的，应安装自动测流设施并开展流量自动监测。</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③</w:t>
            </w:r>
            <w:r>
              <w:rPr>
                <w:rFonts w:hint="default" w:ascii="Times New Roman" w:hAnsi="Times New Roman" w:cs="Times New Roman" w:eastAsiaTheme="minorEastAsia"/>
                <w:color w:val="000000" w:themeColor="text1"/>
                <w:sz w:val="24"/>
                <w14:textFill>
                  <w14:solidFill>
                    <w14:schemeClr w14:val="tx1"/>
                  </w14:solidFill>
                </w14:textFill>
              </w:rPr>
              <w:t>开展自行监测</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污单位应按照最新的监测方案开展监测活动，可根据自身条件和能力，利用自有人员、场所和设备自行监测；也可委托其它有资质的检（监）测机构代其开展自行监测。持有排污许可证的企业自行监测年度报告内容可以在排污许可证年度执行报告中体现。</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④</w:t>
            </w:r>
            <w:r>
              <w:rPr>
                <w:rFonts w:hint="default" w:ascii="Times New Roman" w:hAnsi="Times New Roman" w:cs="Times New Roman" w:eastAsiaTheme="minorEastAsia"/>
                <w:color w:val="000000" w:themeColor="text1"/>
                <w:sz w:val="24"/>
                <w14:textFill>
                  <w14:solidFill>
                    <w14:schemeClr w14:val="tx1"/>
                  </w14:solidFill>
                </w14:textFill>
              </w:rPr>
              <w:t>做好监测质量保证与质量控制</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排污单位应建立自行监测质量管理制度，按照相关技术规范要求做好监测质量保证与质量控制。</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⑤</w:t>
            </w:r>
            <w:r>
              <w:rPr>
                <w:rFonts w:hint="default" w:ascii="Times New Roman" w:hAnsi="Times New Roman" w:cs="Times New Roman" w:eastAsiaTheme="minorEastAsia"/>
                <w:color w:val="000000" w:themeColor="text1"/>
                <w:sz w:val="24"/>
                <w14:textFill>
                  <w14:solidFill>
                    <w14:schemeClr w14:val="tx1"/>
                  </w14:solidFill>
                </w14:textFill>
              </w:rPr>
              <w:t>记录和保存监测数据</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排污单位应做好与监测相关的数据记录，按照规定进行保存，并依据相关法规向社会公开监测结果。</w:t>
            </w:r>
          </w:p>
          <w:p>
            <w:pPr>
              <w:adjustRightInd w:val="0"/>
              <w:snapToGrid w:val="0"/>
              <w:spacing w:line="360" w:lineRule="auto"/>
              <w:ind w:firstLine="480" w:firstLineChars="200"/>
              <w:rPr>
                <w:rFonts w:hint="default" w:ascii="Times New Roman" w:hAnsi="Times New Roman" w:cs="Times New Roman" w:eastAsiaTheme="minorEastAsia"/>
                <w:b w:val="0"/>
                <w:bCs w:val="0"/>
                <w:color w:val="000000" w:themeColor="text1"/>
                <w:sz w:val="24"/>
                <w14:textFill>
                  <w14:solidFill>
                    <w14:schemeClr w14:val="tx1"/>
                  </w14:solidFill>
                </w14:textFill>
              </w:rPr>
            </w:pPr>
            <w:r>
              <w:rPr>
                <w:rFonts w:hint="eastAsia"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2</w:t>
            </w:r>
            <w:r>
              <w:rPr>
                <w:rFonts w:hint="eastAsia"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环境监测计划</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针对本项目营运期污染物的排放情况，提出监测计划，如表</w:t>
            </w:r>
            <w:r>
              <w:rPr>
                <w:rFonts w:hint="eastAsia" w:cs="Times New Roman" w:eastAsiaTheme="minorEastAsia"/>
                <w:color w:val="000000" w:themeColor="text1"/>
                <w:sz w:val="24"/>
                <w:lang w:val="en-US" w:eastAsia="zh-CN"/>
                <w14:textFill>
                  <w14:solidFill>
                    <w14:schemeClr w14:val="tx1"/>
                  </w14:solidFill>
                </w14:textFill>
              </w:rPr>
              <w:t>25</w:t>
            </w:r>
            <w:r>
              <w:rPr>
                <w:rFonts w:hint="default" w:ascii="Times New Roman" w:hAnsi="Times New Roman" w:cs="Times New Roman" w:eastAsiaTheme="minorEastAsia"/>
                <w:color w:val="000000" w:themeColor="text1"/>
                <w:sz w:val="24"/>
                <w14:textFill>
                  <w14:solidFill>
                    <w14:schemeClr w14:val="tx1"/>
                  </w14:solidFill>
                </w14:textFill>
              </w:rPr>
              <w:t>所示。</w:t>
            </w:r>
          </w:p>
          <w:p>
            <w:pPr>
              <w:adjustRightInd w:val="0"/>
              <w:snapToGrid w:val="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25</w:t>
            </w:r>
            <w:r>
              <w:rPr>
                <w:rFonts w:hint="default" w:ascii="Times New Roman" w:hAnsi="Times New Roman" w:eastAsia="宋体" w:cs="Times New Roman"/>
                <w:b/>
                <w:color w:val="auto"/>
                <w:sz w:val="24"/>
                <w:szCs w:val="24"/>
              </w:rPr>
              <w:t xml:space="preserve">  项目监测计划一览表</w:t>
            </w:r>
          </w:p>
          <w:tbl>
            <w:tblPr>
              <w:tblStyle w:val="31"/>
              <w:tblW w:w="9354" w:type="dxa"/>
              <w:jc w:val="center"/>
              <w:tblInd w:w="168"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86"/>
              <w:gridCol w:w="753"/>
              <w:gridCol w:w="1114"/>
              <w:gridCol w:w="3163"/>
              <w:gridCol w:w="1100"/>
              <w:gridCol w:w="1187"/>
              <w:gridCol w:w="1651"/>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340" w:hRule="atLeast"/>
                <w:jc w:val="center"/>
              </w:trPr>
              <w:tc>
                <w:tcPr>
                  <w:tcW w:w="38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时期</w:t>
                  </w:r>
                </w:p>
              </w:tc>
              <w:tc>
                <w:tcPr>
                  <w:tcW w:w="75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类型</w:t>
                  </w:r>
                </w:p>
              </w:tc>
              <w:tc>
                <w:tcPr>
                  <w:tcW w:w="111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产污环节</w:t>
                  </w:r>
                </w:p>
              </w:tc>
              <w:tc>
                <w:tcPr>
                  <w:tcW w:w="316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监测点位</w:t>
                  </w:r>
                </w:p>
              </w:tc>
              <w:tc>
                <w:tcPr>
                  <w:tcW w:w="110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监测项目</w:t>
                  </w:r>
                </w:p>
              </w:tc>
              <w:tc>
                <w:tcPr>
                  <w:tcW w:w="118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监测频次</w:t>
                  </w:r>
                </w:p>
              </w:tc>
              <w:tc>
                <w:tcPr>
                  <w:tcW w:w="165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执行标准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340" w:hRule="atLeast"/>
                <w:jc w:val="center"/>
              </w:trPr>
              <w:tc>
                <w:tcPr>
                  <w:tcW w:w="38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营运期</w:t>
                  </w:r>
                </w:p>
              </w:tc>
              <w:tc>
                <w:tcPr>
                  <w:tcW w:w="75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废气</w:t>
                  </w:r>
                </w:p>
              </w:tc>
              <w:tc>
                <w:tcPr>
                  <w:tcW w:w="111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无组织</w:t>
                  </w:r>
                </w:p>
              </w:tc>
              <w:tc>
                <w:tcPr>
                  <w:tcW w:w="316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参照点：排放源上风向2~50m范围内浓度最高点；监控点：单位周界外10m范围内浓度最高点</w:t>
                  </w:r>
                </w:p>
              </w:tc>
              <w:tc>
                <w:tcPr>
                  <w:tcW w:w="110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颗粒物</w:t>
                  </w:r>
                </w:p>
              </w:tc>
              <w:tc>
                <w:tcPr>
                  <w:tcW w:w="118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半年1次</w:t>
                  </w:r>
                </w:p>
              </w:tc>
              <w:tc>
                <w:tcPr>
                  <w:tcW w:w="165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GB16297-1996表2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340" w:hRule="atLeast"/>
                <w:jc w:val="center"/>
              </w:trPr>
              <w:tc>
                <w:tcPr>
                  <w:tcW w:w="38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p>
              </w:tc>
              <w:tc>
                <w:tcPr>
                  <w:tcW w:w="75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噪声</w:t>
                  </w:r>
                </w:p>
              </w:tc>
              <w:tc>
                <w:tcPr>
                  <w:tcW w:w="111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设备噪声</w:t>
                  </w:r>
                </w:p>
              </w:tc>
              <w:tc>
                <w:tcPr>
                  <w:tcW w:w="316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厂界外1m处</w:t>
                  </w:r>
                </w:p>
              </w:tc>
              <w:tc>
                <w:tcPr>
                  <w:tcW w:w="110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厂界噪声</w:t>
                  </w:r>
                </w:p>
              </w:tc>
              <w:tc>
                <w:tcPr>
                  <w:tcW w:w="118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半年1次（昼间）</w:t>
                  </w:r>
                </w:p>
              </w:tc>
              <w:tc>
                <w:tcPr>
                  <w:tcW w:w="165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GB12348-2008中2类</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340" w:hRule="atLeast"/>
                <w:jc w:val="center"/>
              </w:trPr>
              <w:tc>
                <w:tcPr>
                  <w:tcW w:w="38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p>
              </w:tc>
              <w:tc>
                <w:tcPr>
                  <w:tcW w:w="75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固废</w:t>
                  </w:r>
                </w:p>
              </w:tc>
              <w:tc>
                <w:tcPr>
                  <w:tcW w:w="111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生产</w:t>
                  </w:r>
                </w:p>
              </w:tc>
              <w:tc>
                <w:tcPr>
                  <w:tcW w:w="4263" w:type="dxa"/>
                  <w:gridSpan w:val="2"/>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统计种类、产生量、处理方式、去向</w:t>
                  </w:r>
                </w:p>
              </w:tc>
              <w:tc>
                <w:tcPr>
                  <w:tcW w:w="118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一月一次</w:t>
                  </w:r>
                </w:p>
              </w:tc>
              <w:tc>
                <w:tcPr>
                  <w:tcW w:w="165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outlineLvl w:val="9"/>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GB18599-2001及修改单要求；GB18597-2001及修改单要求</w:t>
                  </w:r>
                </w:p>
              </w:tc>
            </w:tr>
          </w:tbl>
          <w:p>
            <w:pPr>
              <w:pStyle w:val="6"/>
              <w:adjustRightInd w:val="0"/>
              <w:snapToGrid w:val="0"/>
              <w:spacing w:line="360" w:lineRule="auto"/>
              <w:ind w:firstLine="482"/>
              <w:rPr>
                <w:rFonts w:hint="default" w:ascii="Times New Roman" w:hAnsi="Times New Roman" w:cs="Times New Roman" w:eastAsiaTheme="minorEastAsia"/>
                <w:b w:val="0"/>
                <w:bCs w:val="0"/>
                <w:color w:val="000000" w:themeColor="text1"/>
                <w:sz w:val="24"/>
                <w14:textFill>
                  <w14:solidFill>
                    <w14:schemeClr w14:val="tx1"/>
                  </w14:solidFill>
                </w14:textFill>
              </w:rPr>
            </w:pPr>
            <w:r>
              <w:rPr>
                <w:rFonts w:hint="eastAsia"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3</w:t>
            </w:r>
            <w:r>
              <w:rPr>
                <w:rFonts w:hint="eastAsia"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排放口规范化及信息公开化</w:t>
            </w:r>
          </w:p>
          <w:p>
            <w:pPr>
              <w:pStyle w:val="6"/>
              <w:adjustRightInd w:val="0"/>
              <w:snapToGrid w:val="0"/>
              <w:spacing w:line="360" w:lineRule="auto"/>
              <w:ind w:firstLine="48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据国家环境保护总局《关于开展排放口规范化整治工作的通知》（环发〔1999〕24号）和《排放口规范化整治技术要求（试行）》（环监〔1996〕470号）等规定的要求，一切新建、改扩建、改建的排污单位以及限期治理的排污单位必须在建设污染治理设施的同时，建设规范化排放口。因此，建设项目产生的各类污染物排放口必须规范化，而且规范化工作的完成必须与污染治理设施同步。</w:t>
            </w:r>
          </w:p>
          <w:p>
            <w:pPr>
              <w:pStyle w:val="6"/>
              <w:adjustRightInd w:val="0"/>
              <w:snapToGrid w:val="0"/>
              <w:spacing w:line="360" w:lineRule="auto"/>
              <w:ind w:firstLine="48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fldChar w:fldCharType="begin"/>
            </w:r>
            <w:r>
              <w:rPr>
                <w:rFonts w:hint="default" w:ascii="Times New Roman" w:hAnsi="Times New Roman" w:cs="Times New Roman" w:eastAsiaTheme="minorEastAsia"/>
                <w:color w:val="000000" w:themeColor="text1"/>
                <w:sz w:val="24"/>
                <w14:textFill>
                  <w14:solidFill>
                    <w14:schemeClr w14:val="tx1"/>
                  </w14:solidFill>
                </w14:textFill>
              </w:rPr>
              <w:instrText xml:space="preserve"> = 1 \* GB3 </w:instrText>
            </w:r>
            <w:r>
              <w:rPr>
                <w:rFonts w:hint="default" w:ascii="Times New Roman" w:hAnsi="Times New Roman" w:cs="Times New Roman" w:eastAsiaTheme="minorEastAsia"/>
                <w:color w:val="000000" w:themeColor="text1"/>
                <w:sz w:val="24"/>
                <w14:textFill>
                  <w14:solidFill>
                    <w14:schemeClr w14:val="tx1"/>
                  </w14:solidFill>
                </w14:textFill>
              </w:rPr>
              <w:fldChar w:fldCharType="separate"/>
            </w:r>
            <w:r>
              <w:rPr>
                <w:rFonts w:hint="default" w:ascii="Times New Roman" w:hAnsi="Times New Roman" w:cs="Times New Roman" w:eastAsiaTheme="minorEastAsia"/>
                <w:color w:val="000000" w:themeColor="text1"/>
                <w:sz w:val="24"/>
                <w14:textFill>
                  <w14:solidFill>
                    <w14:schemeClr w14:val="tx1"/>
                  </w14:solidFill>
                </w14:textFill>
              </w:rPr>
              <w:t>①</w:t>
            </w:r>
            <w:r>
              <w:rPr>
                <w:rFonts w:hint="default" w:ascii="Times New Roman" w:hAnsi="Times New Roman" w:cs="Times New Roman" w:eastAsiaTheme="minorEastAsia"/>
                <w:color w:val="000000" w:themeColor="text1"/>
                <w:sz w:val="24"/>
                <w14:textFill>
                  <w14:solidFill>
                    <w14:schemeClr w14:val="tx1"/>
                  </w14:solidFill>
                </w14:textFill>
              </w:rPr>
              <w:fldChar w:fldCharType="end"/>
            </w:r>
            <w:r>
              <w:rPr>
                <w:rFonts w:hint="default" w:ascii="Times New Roman" w:hAnsi="Times New Roman" w:cs="Times New Roman" w:eastAsiaTheme="minorEastAsia"/>
                <w:color w:val="000000" w:themeColor="text1"/>
                <w:sz w:val="24"/>
                <w14:textFill>
                  <w14:solidFill>
                    <w14:schemeClr w14:val="tx1"/>
                  </w14:solidFill>
                </w14:textFill>
              </w:rPr>
              <w:t>项目产生的一般固废分类出售给相应单位综合利用，危险废物委托有资质的危险废物处理单位处置。固体废物在厂内暂存期间要设置专门的储存设施或堆放场所、运输通道。存放场地需采取防扬散、防流失措施，并应在存放场地设置环保标志牌。</w:t>
            </w:r>
          </w:p>
          <w:p>
            <w:pPr>
              <w:pStyle w:val="6"/>
              <w:adjustRightInd w:val="0"/>
              <w:snapToGrid w:val="0"/>
              <w:spacing w:line="360" w:lineRule="auto"/>
              <w:ind w:firstLine="48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fldChar w:fldCharType="begin"/>
            </w:r>
            <w:r>
              <w:rPr>
                <w:rFonts w:hint="default" w:ascii="Times New Roman" w:hAnsi="Times New Roman" w:cs="Times New Roman" w:eastAsiaTheme="minorEastAsia"/>
                <w:color w:val="000000" w:themeColor="text1"/>
                <w:sz w:val="24"/>
                <w14:textFill>
                  <w14:solidFill>
                    <w14:schemeClr w14:val="tx1"/>
                  </w14:solidFill>
                </w14:textFill>
              </w:rPr>
              <w:instrText xml:space="preserve"> = 2 \* GB3 </w:instrText>
            </w:r>
            <w:r>
              <w:rPr>
                <w:rFonts w:hint="default" w:ascii="Times New Roman" w:hAnsi="Times New Roman" w:cs="Times New Roman" w:eastAsiaTheme="minorEastAsia"/>
                <w:color w:val="000000" w:themeColor="text1"/>
                <w:sz w:val="24"/>
                <w14:textFill>
                  <w14:solidFill>
                    <w14:schemeClr w14:val="tx1"/>
                  </w14:solidFill>
                </w14:textFill>
              </w:rPr>
              <w:fldChar w:fldCharType="separate"/>
            </w:r>
            <w:r>
              <w:rPr>
                <w:rFonts w:hint="default" w:ascii="Times New Roman" w:hAnsi="Times New Roman" w:cs="Times New Roman" w:eastAsiaTheme="minorEastAsia"/>
                <w:color w:val="000000" w:themeColor="text1"/>
                <w:sz w:val="24"/>
                <w14:textFill>
                  <w14:solidFill>
                    <w14:schemeClr w14:val="tx1"/>
                  </w14:solidFill>
                </w14:textFill>
              </w:rPr>
              <w:t>②</w:t>
            </w:r>
            <w:r>
              <w:rPr>
                <w:rFonts w:hint="default" w:ascii="Times New Roman" w:hAnsi="Times New Roman" w:cs="Times New Roman" w:eastAsiaTheme="minorEastAsia"/>
                <w:color w:val="000000" w:themeColor="text1"/>
                <w:sz w:val="24"/>
                <w14:textFill>
                  <w14:solidFill>
                    <w14:schemeClr w14:val="tx1"/>
                  </w14:solidFill>
                </w14:textFill>
              </w:rPr>
              <w:fldChar w:fldCharType="end"/>
            </w:r>
            <w:r>
              <w:rPr>
                <w:rFonts w:hint="default" w:ascii="Times New Roman" w:hAnsi="Times New Roman" w:cs="Times New Roman" w:eastAsiaTheme="minorEastAsia"/>
                <w:color w:val="000000" w:themeColor="text1"/>
                <w:sz w:val="24"/>
                <w14:textFill>
                  <w14:solidFill>
                    <w14:schemeClr w14:val="tx1"/>
                  </w14:solidFill>
                </w14:textFill>
              </w:rPr>
              <w:t>主要固定噪声源附近应设置环境保护图形标志牌。</w:t>
            </w:r>
          </w:p>
          <w:p>
            <w:pPr>
              <w:pStyle w:val="6"/>
              <w:adjustRightInd w:val="0"/>
              <w:snapToGrid w:val="0"/>
              <w:spacing w:line="360" w:lineRule="auto"/>
              <w:ind w:firstLine="48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项目建成后，应将上述所有排放污染物名称、数量等内容进行统计，并登记上报当地环保部门，以便进行验收和排放的规范化管理。</w:t>
            </w:r>
          </w:p>
          <w:p>
            <w:pPr>
              <w:adjustRightInd w:val="0"/>
              <w:spacing w:line="360" w:lineRule="auto"/>
              <w:ind w:firstLine="482" w:firstLineChars="200"/>
              <w:rPr>
                <w:rFonts w:hint="default" w:ascii="Times New Roman" w:hAnsi="Times New Roman" w:cs="Times New Roman" w:eastAsiaTheme="minorEastAsia"/>
                <w:b/>
                <w:color w:val="000000" w:themeColor="text1"/>
                <w:sz w:val="24"/>
                <w14:textFill>
                  <w14:solidFill>
                    <w14:schemeClr w14:val="tx1"/>
                  </w14:solidFill>
                </w14:textFill>
              </w:rPr>
            </w:pPr>
            <w:r>
              <w:rPr>
                <w:rFonts w:hint="eastAsia" w:cs="Times New Roman" w:eastAsiaTheme="minorEastAsia"/>
                <w:b/>
                <w:color w:val="000000" w:themeColor="text1"/>
                <w:sz w:val="24"/>
                <w:lang w:val="en-US" w:eastAsia="zh-CN"/>
                <w14:textFill>
                  <w14:solidFill>
                    <w14:schemeClr w14:val="tx1"/>
                  </w14:solidFill>
                </w14:textFill>
              </w:rPr>
              <w:t>8</w:t>
            </w:r>
            <w:r>
              <w:rPr>
                <w:rFonts w:hint="default" w:ascii="Times New Roman" w:hAnsi="Times New Roman" w:cs="Times New Roman" w:eastAsiaTheme="minorEastAsia"/>
                <w:b/>
                <w:color w:val="000000" w:themeColor="text1"/>
                <w:sz w:val="24"/>
                <w14:textFill>
                  <w14:solidFill>
                    <w14:schemeClr w14:val="tx1"/>
                  </w14:solidFill>
                </w14:textFill>
              </w:rPr>
              <w:t>、建设项目环保措施竣工验收一览表</w:t>
            </w:r>
          </w:p>
          <w:p>
            <w:pPr>
              <w:adjustRightIn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本项目环保措施竣工验收一览表见表</w:t>
            </w:r>
            <w:r>
              <w:rPr>
                <w:rFonts w:hint="eastAsia" w:cs="Times New Roman" w:eastAsiaTheme="minorEastAsia"/>
                <w:color w:val="000000" w:themeColor="text1"/>
                <w:sz w:val="24"/>
                <w:lang w:val="en-US" w:eastAsia="zh-CN"/>
                <w14:textFill>
                  <w14:solidFill>
                    <w14:schemeClr w14:val="tx1"/>
                  </w14:solidFill>
                </w14:textFill>
              </w:rPr>
              <w:t>26</w:t>
            </w:r>
            <w:r>
              <w:rPr>
                <w:rFonts w:hint="default" w:ascii="Times New Roman" w:hAnsi="Times New Roman" w:cs="Times New Roman" w:eastAsiaTheme="minorEastAsia"/>
                <w:color w:val="000000" w:themeColor="text1"/>
                <w:sz w:val="24"/>
                <w14:textFill>
                  <w14:solidFill>
                    <w14:schemeClr w14:val="tx1"/>
                  </w14:solidFill>
                </w14:textFill>
              </w:rPr>
              <w:t>。</w:t>
            </w:r>
          </w:p>
          <w:p>
            <w:pPr>
              <w:adjustRightInd w:val="0"/>
              <w:snapToGrid w:val="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26</w:t>
            </w:r>
            <w:r>
              <w:rPr>
                <w:rFonts w:hint="eastAsia" w:ascii="Times New Roman" w:hAnsi="Times New Roman" w:eastAsia="宋体" w:cs="Times New Roman"/>
                <w:b/>
                <w:color w:val="auto"/>
                <w:sz w:val="24"/>
                <w:szCs w:val="24"/>
                <w:lang w:val="en-US" w:eastAsia="zh-CN"/>
              </w:rPr>
              <w:t xml:space="preserve"> </w:t>
            </w:r>
            <w:r>
              <w:rPr>
                <w:rFonts w:hint="default" w:ascii="Times New Roman" w:hAnsi="Times New Roman" w:eastAsia="宋体" w:cs="Times New Roman"/>
                <w:b/>
                <w:color w:val="auto"/>
                <w:sz w:val="24"/>
                <w:szCs w:val="24"/>
              </w:rPr>
              <w:t xml:space="preserve"> 环保措施“三同时”验收一览表</w:t>
            </w:r>
          </w:p>
          <w:tbl>
            <w:tblPr>
              <w:tblStyle w:val="31"/>
              <w:tblW w:w="9354"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42"/>
              <w:gridCol w:w="1086"/>
              <w:gridCol w:w="1138"/>
              <w:gridCol w:w="1759"/>
              <w:gridCol w:w="2941"/>
              <w:gridCol w:w="208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28" w:type="dxa"/>
                  <w:gridSpan w:val="2"/>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污染因素</w:t>
                  </w:r>
                </w:p>
              </w:tc>
              <w:tc>
                <w:tcPr>
                  <w:tcW w:w="1138"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监测点位</w:t>
                  </w:r>
                </w:p>
              </w:tc>
              <w:tc>
                <w:tcPr>
                  <w:tcW w:w="1759"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环保措施</w:t>
                  </w:r>
                </w:p>
              </w:tc>
              <w:tc>
                <w:tcPr>
                  <w:tcW w:w="2941" w:type="dxa"/>
                  <w:noWrap w:val="0"/>
                  <w:vAlign w:val="center"/>
                </w:tcPr>
                <w:p>
                  <w:pPr>
                    <w:jc w:val="center"/>
                    <w:rPr>
                      <w:rFonts w:hint="default" w:ascii="Times New Roman" w:hAnsi="Times New Roman" w:eastAsia="宋体" w:cs="Times New Roman"/>
                      <w:b w:val="0"/>
                      <w:bCs/>
                      <w:szCs w:val="21"/>
                      <w:lang w:eastAsia="zh-CN"/>
                    </w:rPr>
                  </w:pPr>
                  <w:r>
                    <w:rPr>
                      <w:rFonts w:hint="default" w:ascii="Times New Roman" w:hAnsi="Times New Roman" w:eastAsia="宋体" w:cs="Times New Roman"/>
                      <w:b w:val="0"/>
                      <w:bCs/>
                      <w:szCs w:val="21"/>
                      <w:lang w:val="en-US" w:eastAsia="zh-CN"/>
                    </w:rPr>
                    <w:t>验收内容</w:t>
                  </w:r>
                </w:p>
              </w:tc>
              <w:tc>
                <w:tcPr>
                  <w:tcW w:w="2088"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执行标准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28" w:type="dxa"/>
                  <w:gridSpan w:val="2"/>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废气</w:t>
                  </w:r>
                </w:p>
              </w:tc>
              <w:tc>
                <w:tcPr>
                  <w:tcW w:w="1138"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厂界</w:t>
                  </w:r>
                </w:p>
              </w:tc>
              <w:tc>
                <w:tcPr>
                  <w:tcW w:w="1759"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移动式焊接烟尘</w:t>
                  </w:r>
                  <w:r>
                    <w:rPr>
                      <w:rFonts w:hint="default" w:ascii="Times New Roman" w:hAnsi="Times New Roman" w:eastAsia="宋体" w:cs="Times New Roman"/>
                      <w:b w:val="0"/>
                      <w:bCs/>
                      <w:szCs w:val="21"/>
                      <w:lang w:val="en-US" w:eastAsia="zh-CN"/>
                    </w:rPr>
                    <w:t>净化</w:t>
                  </w:r>
                  <w:r>
                    <w:rPr>
                      <w:rFonts w:hint="default" w:ascii="Times New Roman" w:hAnsi="Times New Roman" w:eastAsia="宋体" w:cs="Times New Roman"/>
                      <w:b w:val="0"/>
                      <w:bCs/>
                      <w:szCs w:val="21"/>
                    </w:rPr>
                    <w:t>器</w:t>
                  </w:r>
                </w:p>
              </w:tc>
              <w:tc>
                <w:tcPr>
                  <w:tcW w:w="2941"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废气收集净化设施核实</w:t>
                  </w:r>
                  <w:r>
                    <w:rPr>
                      <w:rFonts w:hint="default" w:ascii="Times New Roman" w:hAnsi="Times New Roman" w:eastAsia="宋体" w:cs="Times New Roman"/>
                      <w:b w:val="0"/>
                      <w:bCs/>
                      <w:szCs w:val="21"/>
                      <w:lang w:eastAsia="zh-CN"/>
                    </w:rPr>
                    <w:t>；</w:t>
                  </w:r>
                  <w:r>
                    <w:rPr>
                      <w:rFonts w:hint="default" w:ascii="Times New Roman" w:hAnsi="Times New Roman" w:eastAsia="宋体" w:cs="Times New Roman"/>
                      <w:b w:val="0"/>
                      <w:bCs/>
                      <w:szCs w:val="21"/>
                    </w:rPr>
                    <w:t>厂界颗粒物浓度监测</w:t>
                  </w:r>
                </w:p>
              </w:tc>
              <w:tc>
                <w:tcPr>
                  <w:tcW w:w="2088"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GB16297-1996表2中标准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28" w:type="dxa"/>
                  <w:gridSpan w:val="2"/>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废水</w:t>
                  </w:r>
                </w:p>
              </w:tc>
              <w:tc>
                <w:tcPr>
                  <w:tcW w:w="1138"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w:t>
                  </w:r>
                </w:p>
              </w:tc>
              <w:tc>
                <w:tcPr>
                  <w:tcW w:w="1759"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生活污水经化粪池处理后外运作农肥</w:t>
                  </w:r>
                </w:p>
              </w:tc>
              <w:tc>
                <w:tcPr>
                  <w:tcW w:w="2941"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化粪池防渗效果良好，无污水外渗，生活污水经化粪池处理后外运作农肥</w:t>
                  </w:r>
                </w:p>
              </w:tc>
              <w:tc>
                <w:tcPr>
                  <w:tcW w:w="2088"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28" w:type="dxa"/>
                  <w:gridSpan w:val="2"/>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噪声</w:t>
                  </w:r>
                </w:p>
              </w:tc>
              <w:tc>
                <w:tcPr>
                  <w:tcW w:w="1138"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厂界</w:t>
                  </w:r>
                </w:p>
              </w:tc>
              <w:tc>
                <w:tcPr>
                  <w:tcW w:w="1759"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降噪、隔声措施</w:t>
                  </w:r>
                </w:p>
              </w:tc>
              <w:tc>
                <w:tcPr>
                  <w:tcW w:w="2941"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降噪措施的落实，设备定期维护、保养记录</w:t>
                  </w:r>
                  <w:r>
                    <w:rPr>
                      <w:b w:val="0"/>
                      <w:bCs/>
                    </w:rPr>
                    <w:t>，厂界噪声监测</w:t>
                  </w:r>
                </w:p>
              </w:tc>
              <w:tc>
                <w:tcPr>
                  <w:tcW w:w="2088"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GB12348-2008</w:t>
                  </w:r>
                  <w:r>
                    <w:rPr>
                      <w:rFonts w:hint="default" w:ascii="Times New Roman" w:hAnsi="Times New Roman" w:eastAsia="宋体" w:cs="Times New Roman"/>
                      <w:b w:val="0"/>
                      <w:bCs/>
                      <w:szCs w:val="21"/>
                      <w:lang w:val="en-US" w:eastAsia="zh-CN"/>
                    </w:rPr>
                    <w:t>中2类标准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42" w:type="dxa"/>
                  <w:vMerge w:val="restart"/>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固废</w:t>
                  </w:r>
                </w:p>
              </w:tc>
              <w:tc>
                <w:tcPr>
                  <w:tcW w:w="1086" w:type="dxa"/>
                  <w:noWrap w:val="0"/>
                  <w:vAlign w:val="center"/>
                </w:tcPr>
                <w:p>
                  <w:pPr>
                    <w:jc w:val="center"/>
                    <w:rPr>
                      <w:rFonts w:hint="default" w:ascii="Times New Roman" w:hAnsi="Times New Roman" w:eastAsia="宋体" w:cs="Times New Roman"/>
                      <w:b w:val="0"/>
                      <w:bCs/>
                      <w:szCs w:val="21"/>
                      <w:lang w:val="en-US" w:eastAsia="zh-CN"/>
                    </w:rPr>
                  </w:pPr>
                  <w:r>
                    <w:rPr>
                      <w:rFonts w:hint="default" w:ascii="Times New Roman" w:hAnsi="Times New Roman" w:eastAsia="宋体" w:cs="Times New Roman"/>
                      <w:b w:val="0"/>
                      <w:bCs/>
                      <w:szCs w:val="21"/>
                      <w:lang w:val="en-US" w:eastAsia="zh-CN"/>
                    </w:rPr>
                    <w:t>一般工业固废</w:t>
                  </w:r>
                </w:p>
              </w:tc>
              <w:tc>
                <w:tcPr>
                  <w:tcW w:w="1138" w:type="dxa"/>
                  <w:vMerge w:val="restart"/>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w:t>
                  </w:r>
                </w:p>
              </w:tc>
              <w:tc>
                <w:tcPr>
                  <w:tcW w:w="1759"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一般固废暂存</w:t>
                  </w:r>
                  <w:r>
                    <w:rPr>
                      <w:rFonts w:hint="default" w:ascii="Times New Roman" w:hAnsi="Times New Roman" w:eastAsia="宋体" w:cs="Times New Roman"/>
                      <w:b w:val="0"/>
                      <w:bCs/>
                      <w:szCs w:val="21"/>
                      <w:lang w:val="en-US" w:eastAsia="zh-CN"/>
                    </w:rPr>
                    <w:t>区</w:t>
                  </w:r>
                </w:p>
              </w:tc>
              <w:tc>
                <w:tcPr>
                  <w:tcW w:w="2941" w:type="dxa"/>
                  <w:noWrap w:val="0"/>
                  <w:vAlign w:val="center"/>
                </w:tcPr>
                <w:p>
                  <w:pPr>
                    <w:widowControl/>
                    <w:adjustRightInd w:val="0"/>
                    <w:snapToGrid w:val="0"/>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检查收集方式，核实处置去向；固废暂存间设有防风、防雨、防渗漏等措施</w:t>
                  </w:r>
                </w:p>
              </w:tc>
              <w:tc>
                <w:tcPr>
                  <w:tcW w:w="2088"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GB18599-2001及2013年第36号文相关修订</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42" w:type="dxa"/>
                  <w:vMerge w:val="continue"/>
                  <w:noWrap w:val="0"/>
                  <w:vAlign w:val="center"/>
                </w:tcPr>
                <w:p>
                  <w:pPr>
                    <w:jc w:val="center"/>
                    <w:rPr>
                      <w:rFonts w:hint="default" w:ascii="Times New Roman" w:hAnsi="Times New Roman" w:eastAsia="宋体" w:cs="Times New Roman"/>
                      <w:b w:val="0"/>
                      <w:bCs/>
                      <w:szCs w:val="21"/>
                    </w:rPr>
                  </w:pPr>
                </w:p>
              </w:tc>
              <w:tc>
                <w:tcPr>
                  <w:tcW w:w="1086" w:type="dxa"/>
                  <w:noWrap w:val="0"/>
                  <w:vAlign w:val="center"/>
                </w:tcPr>
                <w:p>
                  <w:pPr>
                    <w:jc w:val="center"/>
                    <w:rPr>
                      <w:rFonts w:hint="default" w:ascii="Times New Roman" w:hAnsi="Times New Roman" w:eastAsia="宋体" w:cs="Times New Roman"/>
                      <w:b w:val="0"/>
                      <w:bCs/>
                      <w:szCs w:val="21"/>
                      <w:lang w:val="en-US" w:eastAsia="zh-CN"/>
                    </w:rPr>
                  </w:pPr>
                  <w:r>
                    <w:rPr>
                      <w:rFonts w:hint="default" w:ascii="Times New Roman" w:hAnsi="Times New Roman" w:eastAsia="宋体" w:cs="Times New Roman"/>
                      <w:b w:val="0"/>
                      <w:bCs/>
                      <w:szCs w:val="21"/>
                      <w:lang w:val="en-US" w:eastAsia="zh-CN"/>
                    </w:rPr>
                    <w:t>危险废物</w:t>
                  </w:r>
                </w:p>
              </w:tc>
              <w:tc>
                <w:tcPr>
                  <w:tcW w:w="1138" w:type="dxa"/>
                  <w:vMerge w:val="continue"/>
                  <w:noWrap w:val="0"/>
                  <w:vAlign w:val="center"/>
                </w:tcPr>
                <w:p>
                  <w:pPr>
                    <w:jc w:val="center"/>
                    <w:rPr>
                      <w:rFonts w:hint="default" w:ascii="Times New Roman" w:hAnsi="Times New Roman" w:eastAsia="宋体" w:cs="Times New Roman"/>
                      <w:b w:val="0"/>
                      <w:bCs/>
                      <w:szCs w:val="21"/>
                    </w:rPr>
                  </w:pPr>
                </w:p>
              </w:tc>
              <w:tc>
                <w:tcPr>
                  <w:tcW w:w="1759"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危险废物暂存</w:t>
                  </w:r>
                  <w:r>
                    <w:rPr>
                      <w:rFonts w:hint="default" w:ascii="Times New Roman" w:hAnsi="Times New Roman" w:eastAsia="宋体" w:cs="Times New Roman"/>
                      <w:b w:val="0"/>
                      <w:bCs/>
                      <w:szCs w:val="21"/>
                      <w:lang w:val="en-US" w:eastAsia="zh-CN"/>
                    </w:rPr>
                    <w:t>区</w:t>
                  </w:r>
                </w:p>
              </w:tc>
              <w:tc>
                <w:tcPr>
                  <w:tcW w:w="2941" w:type="dxa"/>
                  <w:noWrap w:val="0"/>
                  <w:vAlign w:val="center"/>
                </w:tcPr>
                <w:p>
                  <w:pPr>
                    <w:widowControl/>
                    <w:adjustRightInd w:val="0"/>
                    <w:snapToGrid w:val="0"/>
                    <w:rPr>
                      <w:rFonts w:hint="default"/>
                      <w:b w:val="0"/>
                      <w:bCs/>
                    </w:rPr>
                  </w:pPr>
                  <w:r>
                    <w:rPr>
                      <w:rFonts w:hint="eastAsia"/>
                      <w:b w:val="0"/>
                      <w:bCs/>
                      <w:lang w:eastAsia="zh-CN"/>
                    </w:rPr>
                    <w:t>危废暂存间</w:t>
                  </w:r>
                  <w:r>
                    <w:rPr>
                      <w:rFonts w:hint="default"/>
                      <w:b w:val="0"/>
                      <w:bCs/>
                    </w:rPr>
                    <w:t>防风、防雨、防渗漏等措施</w:t>
                  </w:r>
                </w:p>
                <w:p>
                  <w:pPr>
                    <w:widowControl/>
                    <w:adjustRightInd w:val="0"/>
                    <w:snapToGrid w:val="0"/>
                    <w:rPr>
                      <w:rFonts w:hint="default" w:ascii="Times New Roman" w:hAnsi="Times New Roman" w:eastAsia="宋体" w:cs="Times New Roman"/>
                      <w:b w:val="0"/>
                      <w:bCs/>
                      <w:szCs w:val="21"/>
                    </w:rPr>
                  </w:pPr>
                  <w:r>
                    <w:rPr>
                      <w:rFonts w:hint="eastAsia"/>
                      <w:b w:val="0"/>
                      <w:bCs/>
                      <w:lang w:val="en-US" w:eastAsia="zh-CN"/>
                    </w:rPr>
                    <w:t>核实危险废物产生环节、种类、产生量、处置去向；</w:t>
                  </w:r>
                  <w:r>
                    <w:rPr>
                      <w:rFonts w:hint="default" w:ascii="Times New Roman" w:hAnsi="Times New Roman" w:eastAsia="宋体" w:cs="Times New Roman"/>
                      <w:b w:val="0"/>
                      <w:bCs/>
                      <w:szCs w:val="21"/>
                    </w:rPr>
                    <w:t>危废定期委托有危废处置资质的单位进行处置，检查危险废物收集、储存、处置方式</w:t>
                  </w:r>
                </w:p>
              </w:tc>
              <w:tc>
                <w:tcPr>
                  <w:tcW w:w="2088"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GB18597-2001及2013年第36号文相关修订</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42" w:type="dxa"/>
                  <w:vMerge w:val="continue"/>
                  <w:noWrap w:val="0"/>
                  <w:vAlign w:val="center"/>
                </w:tcPr>
                <w:p>
                  <w:pPr>
                    <w:jc w:val="center"/>
                    <w:rPr>
                      <w:rFonts w:hint="default" w:ascii="Times New Roman" w:hAnsi="Times New Roman" w:eastAsia="宋体" w:cs="Times New Roman"/>
                      <w:b w:val="0"/>
                      <w:bCs/>
                      <w:szCs w:val="21"/>
                    </w:rPr>
                  </w:pPr>
                </w:p>
              </w:tc>
              <w:tc>
                <w:tcPr>
                  <w:tcW w:w="1086" w:type="dxa"/>
                  <w:noWrap w:val="0"/>
                  <w:vAlign w:val="center"/>
                </w:tcPr>
                <w:p>
                  <w:pPr>
                    <w:jc w:val="center"/>
                    <w:rPr>
                      <w:rFonts w:hint="default" w:ascii="Times New Roman" w:hAnsi="Times New Roman" w:eastAsia="宋体" w:cs="Times New Roman"/>
                      <w:b w:val="0"/>
                      <w:bCs/>
                      <w:szCs w:val="21"/>
                      <w:lang w:val="en-US" w:eastAsia="zh-CN"/>
                    </w:rPr>
                  </w:pPr>
                  <w:r>
                    <w:rPr>
                      <w:rFonts w:hint="default" w:ascii="Times New Roman" w:hAnsi="Times New Roman" w:eastAsia="宋体" w:cs="Times New Roman"/>
                      <w:b w:val="0"/>
                      <w:bCs/>
                      <w:szCs w:val="21"/>
                      <w:lang w:val="en-US" w:eastAsia="zh-CN"/>
                    </w:rPr>
                    <w:t>生活垃圾</w:t>
                  </w:r>
                </w:p>
              </w:tc>
              <w:tc>
                <w:tcPr>
                  <w:tcW w:w="1138" w:type="dxa"/>
                  <w:vMerge w:val="continue"/>
                  <w:noWrap w:val="0"/>
                  <w:vAlign w:val="center"/>
                </w:tcPr>
                <w:p>
                  <w:pPr>
                    <w:jc w:val="center"/>
                    <w:rPr>
                      <w:rFonts w:hint="default" w:ascii="Times New Roman" w:hAnsi="Times New Roman" w:eastAsia="宋体" w:cs="Times New Roman"/>
                      <w:b w:val="0"/>
                      <w:bCs/>
                      <w:szCs w:val="21"/>
                    </w:rPr>
                  </w:pPr>
                </w:p>
              </w:tc>
              <w:tc>
                <w:tcPr>
                  <w:tcW w:w="1759"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带盖垃圾箱</w:t>
                  </w:r>
                </w:p>
              </w:tc>
              <w:tc>
                <w:tcPr>
                  <w:tcW w:w="2941" w:type="dxa"/>
                  <w:noWrap w:val="0"/>
                  <w:vAlign w:val="center"/>
                </w:tcPr>
                <w:p>
                  <w:pPr>
                    <w:widowControl/>
                    <w:adjustRightInd w:val="0"/>
                    <w:snapToGrid w:val="0"/>
                    <w:rPr>
                      <w:rFonts w:hint="default" w:ascii="Times New Roman" w:hAnsi="Times New Roman" w:eastAsia="宋体" w:cs="Times New Roman"/>
                      <w:b w:val="0"/>
                      <w:bCs/>
                      <w:szCs w:val="21"/>
                    </w:rPr>
                  </w:pPr>
                  <w:r>
                    <w:rPr>
                      <w:rFonts w:hint="default" w:ascii="Times New Roman" w:hAnsi="Times New Roman" w:eastAsia="宋体" w:cs="Times New Roman"/>
                      <w:b w:val="0"/>
                      <w:bCs/>
                      <w:kern w:val="4"/>
                      <w:szCs w:val="21"/>
                    </w:rPr>
                    <w:t>定期消毒、灭蚊蝇，日产日清</w:t>
                  </w:r>
                </w:p>
              </w:tc>
              <w:tc>
                <w:tcPr>
                  <w:tcW w:w="2088" w:type="dxa"/>
                  <w:noWrap w:val="0"/>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对环境影响较小</w:t>
                  </w:r>
                </w:p>
              </w:tc>
            </w:tr>
          </w:tbl>
          <w:p>
            <w:pPr>
              <w:adjustRightInd w:val="0"/>
              <w:snapToGrid w:val="0"/>
              <w:spacing w:line="360" w:lineRule="auto"/>
              <w:ind w:firstLine="482" w:firstLineChars="200"/>
              <w:rPr>
                <w:rFonts w:hint="default" w:ascii="Times New Roman" w:hAnsi="Times New Roman" w:cs="Times New Roman" w:eastAsiaTheme="minorEastAsia"/>
                <w:b/>
                <w:bCs/>
                <w:color w:val="000000" w:themeColor="text1"/>
                <w:sz w:val="24"/>
                <w14:textFill>
                  <w14:solidFill>
                    <w14:schemeClr w14:val="tx1"/>
                  </w14:solidFill>
                </w14:textFill>
              </w:rPr>
            </w:pPr>
            <w:r>
              <w:rPr>
                <w:rFonts w:hint="eastAsia" w:ascii="Times New Roman" w:hAnsi="Times New Roman" w:cs="Times New Roman" w:eastAsiaTheme="minorEastAsia"/>
                <w:b/>
                <w:bCs/>
                <w:color w:val="000000" w:themeColor="text1"/>
                <w:sz w:val="24"/>
                <w:lang w:val="en-US" w:eastAsia="zh-CN"/>
                <w14:textFill>
                  <w14:solidFill>
                    <w14:schemeClr w14:val="tx1"/>
                  </w14:solidFill>
                </w14:textFill>
              </w:rPr>
              <w:t>9</w:t>
            </w:r>
            <w:r>
              <w:rPr>
                <w:rFonts w:hint="default" w:ascii="Times New Roman" w:hAnsi="Times New Roman" w:cs="Times New Roman" w:eastAsiaTheme="minorEastAsia"/>
                <w:b/>
                <w:bCs/>
                <w:color w:val="000000" w:themeColor="text1"/>
                <w:sz w:val="24"/>
                <w14:textFill>
                  <w14:solidFill>
                    <w14:schemeClr w14:val="tx1"/>
                  </w14:solidFill>
                </w14:textFill>
              </w:rPr>
              <w:t>、排污许可分析</w:t>
            </w:r>
          </w:p>
          <w:p>
            <w:pPr>
              <w:adjustRightInd w:val="0"/>
              <w:snapToGrid w:val="0"/>
              <w:spacing w:line="360" w:lineRule="auto"/>
              <w:ind w:firstLine="480" w:firstLineChars="200"/>
              <w:rPr>
                <w:rFonts w:hint="eastAsia" w:ascii="Times New Roman" w:hAnsi="Times New Roman" w:cs="Times New Roman" w:eastAsiaTheme="minorEastAsia"/>
                <w:color w:val="000000" w:themeColor="text1"/>
                <w:sz w:val="24"/>
                <w:lang w:eastAsia="zh-CN"/>
                <w14:textFill>
                  <w14:solidFill>
                    <w14:schemeClr w14:val="tx1"/>
                  </w14:solidFill>
                </w14:textFill>
              </w:rPr>
            </w:pPr>
            <w:r>
              <w:rPr>
                <w:rFonts w:hint="eastAsia" w:ascii="Times New Roman" w:hAnsi="Times New Roman" w:cs="Times New Roman" w:eastAsiaTheme="minorEastAsia"/>
                <w:color w:val="000000" w:themeColor="text1"/>
                <w:sz w:val="24"/>
                <w:lang w:eastAsia="zh-CN"/>
                <w14:textFill>
                  <w14:solidFill>
                    <w14:schemeClr w14:val="tx1"/>
                  </w14:solidFill>
                </w14:textFill>
              </w:rPr>
              <w:t>根据《关于做好环境影响评价制度与排污许可制衔接相关工作的通知》(环办环评[2017]84号)，环境影响评价制度是建设项目的环境准入门槛，是申请排污许可证的前提和重要依据。</w:t>
            </w:r>
          </w:p>
          <w:p>
            <w:pPr>
              <w:adjustRightInd w:val="0"/>
              <w:snapToGrid w:val="0"/>
              <w:spacing w:line="360" w:lineRule="auto"/>
              <w:ind w:firstLine="480" w:firstLineChars="200"/>
              <w:rPr>
                <w:rFonts w:hint="eastAsia" w:ascii="Times New Roman" w:hAnsi="Times New Roman" w:cs="Times New Roman" w:eastAsiaTheme="minorEastAsia"/>
                <w:color w:val="000000" w:themeColor="text1"/>
                <w:sz w:val="24"/>
                <w:lang w:eastAsia="zh-CN"/>
                <w14:textFill>
                  <w14:solidFill>
                    <w14:schemeClr w14:val="tx1"/>
                  </w14:solidFill>
                </w14:textFill>
              </w:rPr>
            </w:pPr>
            <w:r>
              <w:rPr>
                <w:rFonts w:hint="eastAsia" w:cs="Times New Roman" w:eastAsiaTheme="minorEastAsia"/>
                <w:color w:val="000000" w:themeColor="text1"/>
                <w:sz w:val="24"/>
                <w:lang w:eastAsia="zh-CN"/>
                <w14:textFill>
                  <w14:solidFill>
                    <w14:schemeClr w14:val="tx1"/>
                  </w14:solidFill>
                </w14:textFill>
              </w:rPr>
              <w:t>（</w:t>
            </w:r>
            <w:r>
              <w:rPr>
                <w:rFonts w:hint="eastAsia" w:cs="Times New Roman" w:eastAsiaTheme="minorEastAsia"/>
                <w:color w:val="000000" w:themeColor="text1"/>
                <w:sz w:val="24"/>
                <w:lang w:val="en-US" w:eastAsia="zh-CN"/>
                <w14:textFill>
                  <w14:solidFill>
                    <w14:schemeClr w14:val="tx1"/>
                  </w14:solidFill>
                </w14:textFill>
              </w:rPr>
              <w:t>1</w:t>
            </w:r>
            <w:r>
              <w:rPr>
                <w:rFonts w:hint="eastAsia" w:cs="Times New Roman" w:eastAsiaTheme="minorEastAsia"/>
                <w:color w:val="000000" w:themeColor="text1"/>
                <w:sz w:val="24"/>
                <w:lang w:eastAsia="zh-CN"/>
                <w14:textFill>
                  <w14:solidFill>
                    <w14:schemeClr w14:val="tx1"/>
                  </w14:solidFill>
                </w14:textFill>
              </w:rPr>
              <w:t>）</w:t>
            </w:r>
            <w:r>
              <w:rPr>
                <w:rFonts w:hint="eastAsia" w:ascii="Times New Roman" w:hAnsi="Times New Roman" w:cs="Times New Roman" w:eastAsiaTheme="minorEastAsia"/>
                <w:color w:val="000000" w:themeColor="text1"/>
                <w:sz w:val="24"/>
                <w:lang w:eastAsia="zh-CN"/>
                <w14:textFill>
                  <w14:solidFill>
                    <w14:schemeClr w14:val="tx1"/>
                  </w14:solidFill>
                </w14:textFill>
              </w:rPr>
              <w:t>根据《固定污染源排污许可分类管理名录(2017年版)》，本项目为“二十</w:t>
            </w:r>
            <w:r>
              <w:rPr>
                <w:rFonts w:hint="eastAsia" w:cs="Times New Roman" w:eastAsiaTheme="minorEastAsia"/>
                <w:color w:val="000000" w:themeColor="text1"/>
                <w:sz w:val="24"/>
                <w:lang w:val="en-US" w:eastAsia="zh-CN"/>
                <w14:textFill>
                  <w14:solidFill>
                    <w14:schemeClr w14:val="tx1"/>
                  </w14:solidFill>
                </w14:textFill>
              </w:rPr>
              <w:t>二</w:t>
            </w:r>
            <w:r>
              <w:rPr>
                <w:rFonts w:hint="eastAsia" w:ascii="Times New Roman" w:hAnsi="Times New Roman" w:cs="Times New Roman" w:eastAsiaTheme="minorEastAsia"/>
                <w:color w:val="000000" w:themeColor="text1"/>
                <w:sz w:val="24"/>
                <w:lang w:eastAsia="zh-CN"/>
                <w14:textFill>
                  <w14:solidFill>
                    <w14:schemeClr w14:val="tx1"/>
                  </w14:solidFill>
                </w14:textFill>
              </w:rPr>
              <w:t>、</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铁路、船舶、航空航天和其他运输设备制造37/</w:t>
            </w:r>
            <w:r>
              <w:rPr>
                <w:rFonts w:hint="eastAsia" w:ascii="Times New Roman" w:hAnsi="Times New Roman" w:cs="Times New Roman" w:eastAsiaTheme="minorEastAsia"/>
                <w:color w:val="000000" w:themeColor="text1"/>
                <w:sz w:val="24"/>
                <w:lang w:eastAsia="zh-CN"/>
                <w14:textFill>
                  <w14:solidFill>
                    <w14:schemeClr w14:val="tx1"/>
                  </w14:solidFill>
                </w14:textFill>
              </w:rPr>
              <w:t>6</w:t>
            </w:r>
            <w:r>
              <w:rPr>
                <w:rFonts w:hint="eastAsia" w:cs="Times New Roman" w:eastAsiaTheme="minorEastAsia"/>
                <w:color w:val="000000" w:themeColor="text1"/>
                <w:sz w:val="24"/>
                <w:lang w:val="en-US" w:eastAsia="zh-CN"/>
                <w14:textFill>
                  <w14:solidFill>
                    <w14:schemeClr w14:val="tx1"/>
                  </w14:solidFill>
                </w14:textFill>
              </w:rPr>
              <w:t>7</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.铁路、船舶、航空航天和其他运输设备制造371 -379</w:t>
            </w:r>
            <w:r>
              <w:rPr>
                <w:rFonts w:hint="eastAsia" w:ascii="Times New Roman" w:hAnsi="Times New Roman" w:cs="Times New Roman" w:eastAsiaTheme="minorEastAsia"/>
                <w:color w:val="000000" w:themeColor="text1"/>
                <w:sz w:val="24"/>
                <w:lang w:eastAsia="zh-CN"/>
                <w14:textFill>
                  <w14:solidFill>
                    <w14:schemeClr w14:val="tx1"/>
                  </w14:solidFill>
                </w14:textFill>
              </w:rPr>
              <w:t>”</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中的其他</w:t>
            </w:r>
            <w:r>
              <w:rPr>
                <w:rFonts w:hint="eastAsia" w:ascii="Times New Roman" w:hAnsi="Times New Roman" w:cs="Times New Roman" w:eastAsiaTheme="minorEastAsia"/>
                <w:color w:val="000000" w:themeColor="text1"/>
                <w:sz w:val="24"/>
                <w:lang w:eastAsia="zh-CN"/>
                <w14:textFill>
                  <w14:solidFill>
                    <w14:schemeClr w14:val="tx1"/>
                  </w14:solidFill>
                </w14:textFill>
              </w:rPr>
              <w:t>，属于可</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实施</w:t>
            </w:r>
            <w:r>
              <w:rPr>
                <w:rFonts w:hint="eastAsia" w:ascii="Times New Roman" w:hAnsi="Times New Roman" w:cs="Times New Roman" w:eastAsiaTheme="minorEastAsia"/>
                <w:color w:val="000000" w:themeColor="text1"/>
                <w:sz w:val="24"/>
                <w:lang w:eastAsia="zh-CN"/>
                <w14:textFill>
                  <w14:solidFill>
                    <w14:schemeClr w14:val="tx1"/>
                  </w14:solidFill>
                </w14:textFill>
              </w:rPr>
              <w:t>简化管理的行业，实施时限为2020年。</w:t>
            </w:r>
          </w:p>
          <w:p>
            <w:pPr>
              <w:adjustRightInd w:val="0"/>
              <w:snapToGrid w:val="0"/>
              <w:spacing w:line="360" w:lineRule="auto"/>
              <w:ind w:firstLine="480" w:firstLineChars="200"/>
              <w:rPr>
                <w:rFonts w:hint="eastAsia" w:ascii="Times New Roman" w:hAnsi="Times New Roman" w:cs="Times New Roman" w:eastAsiaTheme="minorEastAsia"/>
                <w:color w:val="000000" w:themeColor="text1"/>
                <w:sz w:val="24"/>
                <w:lang w:eastAsia="zh-CN"/>
                <w14:textFill>
                  <w14:solidFill>
                    <w14:schemeClr w14:val="tx1"/>
                  </w14:solidFill>
                </w14:textFill>
              </w:rPr>
            </w:pPr>
            <w:r>
              <w:rPr>
                <w:rFonts w:hint="eastAsia" w:cs="Times New Roman" w:eastAsiaTheme="minorEastAsia"/>
                <w:color w:val="000000" w:themeColor="text1"/>
                <w:sz w:val="24"/>
                <w:lang w:eastAsia="zh-CN"/>
                <w14:textFill>
                  <w14:solidFill>
                    <w14:schemeClr w14:val="tx1"/>
                  </w14:solidFill>
                </w14:textFill>
              </w:rPr>
              <w:t>（</w:t>
            </w:r>
            <w:r>
              <w:rPr>
                <w:rFonts w:hint="eastAsia" w:cs="Times New Roman" w:eastAsiaTheme="minorEastAsia"/>
                <w:color w:val="000000" w:themeColor="text1"/>
                <w:sz w:val="24"/>
                <w:lang w:val="en-US" w:eastAsia="zh-CN"/>
                <w14:textFill>
                  <w14:solidFill>
                    <w14:schemeClr w14:val="tx1"/>
                  </w14:solidFill>
                </w14:textFill>
              </w:rPr>
              <w:t>2</w:t>
            </w:r>
            <w:r>
              <w:rPr>
                <w:rFonts w:hint="eastAsia" w:cs="Times New Roman" w:eastAsiaTheme="minorEastAsia"/>
                <w:color w:val="000000" w:themeColor="text1"/>
                <w:sz w:val="24"/>
                <w:lang w:eastAsia="zh-CN"/>
                <w14:textFill>
                  <w14:solidFill>
                    <w14:schemeClr w14:val="tx1"/>
                  </w14:solidFill>
                </w14:textFill>
              </w:rPr>
              <w:t>）</w:t>
            </w:r>
            <w:r>
              <w:rPr>
                <w:rFonts w:hint="eastAsia" w:ascii="Times New Roman" w:hAnsi="Times New Roman" w:cs="Times New Roman" w:eastAsiaTheme="minorEastAsia"/>
                <w:color w:val="000000" w:themeColor="text1"/>
                <w:sz w:val="24"/>
                <w:lang w:eastAsia="zh-CN"/>
                <w14:textFill>
                  <w14:solidFill>
                    <w14:schemeClr w14:val="tx1"/>
                  </w14:solidFill>
                </w14:textFill>
              </w:rPr>
              <w:t>建设单位应当按照相关规定申请排污许可证，不得无证排污或不按证排污。项目无证排污或不按证排污，建设单位不得出具该项目验收合格的意见，验收报告中与污染物排放相关的主要内容应当纳入该项目验收完成当年排污许可证执行年报。</w:t>
            </w:r>
          </w:p>
          <w:p>
            <w:pPr>
              <w:adjustRightInd w:val="0"/>
              <w:snapToGrid w:val="0"/>
              <w:spacing w:line="360" w:lineRule="auto"/>
              <w:ind w:firstLine="482" w:firstLineChars="200"/>
              <w:rPr>
                <w:rFonts w:hint="eastAsia" w:ascii="Times New Roman" w:hAnsi="Times New Roman" w:cs="Times New Roman" w:eastAsiaTheme="minorEastAsia"/>
                <w:b/>
                <w:bCs/>
                <w:color w:val="000000" w:themeColor="text1"/>
                <w:sz w:val="24"/>
                <w:lang w:val="en-US" w:eastAsia="zh-CN"/>
                <w14:textFill>
                  <w14:solidFill>
                    <w14:schemeClr w14:val="tx1"/>
                  </w14:solidFill>
                </w14:textFill>
              </w:rPr>
            </w:pPr>
            <w:r>
              <w:rPr>
                <w:rFonts w:hint="eastAsia" w:ascii="Times New Roman" w:hAnsi="Times New Roman" w:cs="Times New Roman" w:eastAsiaTheme="minorEastAsia"/>
                <w:b/>
                <w:bCs/>
                <w:color w:val="000000" w:themeColor="text1"/>
                <w:sz w:val="24"/>
                <w:lang w:val="en-US" w:eastAsia="zh-CN"/>
                <w14:textFill>
                  <w14:solidFill>
                    <w14:schemeClr w14:val="tx1"/>
                  </w14:solidFill>
                </w14:textFill>
              </w:rPr>
              <w:t>10、污染物排放清单及环境管理要求一览表</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本项目</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污染物排放清单及环境管理要求一览表</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详见表</w:t>
            </w:r>
            <w:r>
              <w:rPr>
                <w:rFonts w:hint="eastAsia" w:cs="Times New Roman" w:eastAsiaTheme="minorEastAsia"/>
                <w:color w:val="000000" w:themeColor="text1"/>
                <w:sz w:val="24"/>
                <w:lang w:val="en-US" w:eastAsia="zh-CN"/>
                <w14:textFill>
                  <w14:solidFill>
                    <w14:schemeClr w14:val="tx1"/>
                  </w14:solidFill>
                </w14:textFill>
              </w:rPr>
              <w:t>27</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w:t>
            </w: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spacing w:line="360" w:lineRule="auto"/>
              <w:rPr>
                <w:rFonts w:hint="eastAsia" w:ascii="Times New Roman" w:hAnsi="Times New Roman" w:cs="Times New Roman" w:eastAsiaTheme="minorEastAsia"/>
                <w:color w:val="000000" w:themeColor="text1"/>
                <w:sz w:val="24"/>
                <w:lang w:val="en-US" w:eastAsia="zh-CN"/>
                <w14:textFill>
                  <w14:solidFill>
                    <w14:schemeClr w14:val="tx1"/>
                  </w14:solidFill>
                </w14:textFill>
              </w:rPr>
            </w:pPr>
          </w:p>
        </w:tc>
      </w:tr>
    </w:tbl>
    <w:p>
      <w:pPr>
        <w:rPr>
          <w:rFonts w:hint="default" w:ascii="Times New Roman" w:hAnsi="Times New Roman" w:cs="Times New Roman" w:eastAsiaTheme="minorEastAsia"/>
          <w:b/>
          <w:color w:val="000000" w:themeColor="text1"/>
          <w:sz w:val="28"/>
          <w:szCs w:val="28"/>
          <w14:textFill>
            <w14:solidFill>
              <w14:schemeClr w14:val="tx1"/>
            </w14:solidFill>
          </w14:textFill>
        </w:rPr>
        <w:sectPr>
          <w:footerReference r:id="rId7" w:type="default"/>
          <w:pgSz w:w="11907" w:h="16840"/>
          <w:pgMar w:top="1440" w:right="1080" w:bottom="1440" w:left="1080" w:header="851" w:footer="851" w:gutter="0"/>
          <w:pgBorders>
            <w:top w:val="none" w:sz="0" w:space="0"/>
            <w:left w:val="none" w:sz="0" w:space="0"/>
            <w:bottom w:val="none" w:sz="0" w:space="0"/>
            <w:right w:val="none" w:sz="0" w:space="0"/>
          </w:pgBorders>
          <w:pgNumType w:fmt="decimal" w:start="1"/>
          <w:cols w:space="720" w:num="1"/>
          <w:docGrid w:linePitch="312" w:charSpace="0"/>
        </w:sectPr>
      </w:pPr>
    </w:p>
    <w:p>
      <w:pPr>
        <w:widowControl/>
        <w:adjustRightInd w:val="0"/>
        <w:snapToGrid w:val="0"/>
        <w:jc w:val="center"/>
        <w:rPr>
          <w:rFonts w:hint="default" w:ascii="Times New Roman" w:hAnsi="Times New Roman" w:cs="Times New Roman"/>
          <w:b/>
          <w:snapToGrid w:val="0"/>
          <w:sz w:val="24"/>
          <w:szCs w:val="24"/>
        </w:rPr>
      </w:pPr>
      <w:r>
        <w:rPr>
          <w:rFonts w:hint="default" w:ascii="Times New Roman" w:hAnsi="Times New Roman" w:cs="Times New Roman"/>
          <w:b/>
          <w:bCs/>
          <w:snapToGrid w:val="0"/>
          <w:sz w:val="24"/>
          <w:szCs w:val="24"/>
        </w:rPr>
        <w:t>表</w:t>
      </w:r>
      <w:r>
        <w:rPr>
          <w:rFonts w:hint="eastAsia" w:cs="Times New Roman"/>
          <w:b/>
          <w:bCs/>
          <w:snapToGrid w:val="0"/>
          <w:sz w:val="24"/>
          <w:szCs w:val="24"/>
          <w:lang w:val="en-US" w:eastAsia="zh-CN"/>
        </w:rPr>
        <w:t>27</w:t>
      </w:r>
      <w:r>
        <w:rPr>
          <w:rFonts w:hint="default" w:ascii="Times New Roman" w:hAnsi="Times New Roman" w:cs="Times New Roman"/>
          <w:b/>
          <w:bCs/>
          <w:snapToGrid w:val="0"/>
          <w:sz w:val="24"/>
          <w:szCs w:val="24"/>
        </w:rPr>
        <w:t xml:space="preserve">  </w:t>
      </w:r>
      <w:r>
        <w:rPr>
          <w:rFonts w:hint="default" w:ascii="Times New Roman" w:hAnsi="Times New Roman" w:cs="Times New Roman"/>
          <w:b/>
          <w:snapToGrid w:val="0"/>
          <w:sz w:val="24"/>
          <w:szCs w:val="24"/>
        </w:rPr>
        <w:t>项目污染物排放清单及环境管理要求一览表</w:t>
      </w:r>
    </w:p>
    <w:tbl>
      <w:tblPr>
        <w:tblStyle w:val="31"/>
        <w:tblW w:w="14361" w:type="dxa"/>
        <w:jc w:val="center"/>
        <w:tblInd w:w="-37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5"/>
        <w:gridCol w:w="375"/>
        <w:gridCol w:w="363"/>
        <w:gridCol w:w="1645"/>
        <w:gridCol w:w="1486"/>
        <w:gridCol w:w="439"/>
        <w:gridCol w:w="451"/>
        <w:gridCol w:w="584"/>
        <w:gridCol w:w="76"/>
        <w:gridCol w:w="718"/>
        <w:gridCol w:w="1"/>
        <w:gridCol w:w="795"/>
        <w:gridCol w:w="1"/>
        <w:gridCol w:w="1"/>
        <w:gridCol w:w="851"/>
        <w:gridCol w:w="1"/>
        <w:gridCol w:w="464"/>
        <w:gridCol w:w="1"/>
        <w:gridCol w:w="809"/>
        <w:gridCol w:w="1"/>
        <w:gridCol w:w="794"/>
        <w:gridCol w:w="2849"/>
        <w:gridCol w:w="7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vMerge w:val="restart"/>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污染物</w:t>
            </w:r>
          </w:p>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类别</w:t>
            </w:r>
          </w:p>
        </w:tc>
        <w:tc>
          <w:tcPr>
            <w:tcW w:w="738" w:type="dxa"/>
            <w:gridSpan w:val="2"/>
            <w:vMerge w:val="restart"/>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污染源</w:t>
            </w:r>
          </w:p>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名称</w:t>
            </w:r>
          </w:p>
        </w:tc>
        <w:tc>
          <w:tcPr>
            <w:tcW w:w="1645" w:type="dxa"/>
            <w:vMerge w:val="restart"/>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污染物</w:t>
            </w:r>
          </w:p>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名称</w:t>
            </w:r>
          </w:p>
        </w:tc>
        <w:tc>
          <w:tcPr>
            <w:tcW w:w="1486" w:type="dxa"/>
            <w:vMerge w:val="restart"/>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治理措施</w:t>
            </w:r>
          </w:p>
        </w:tc>
        <w:tc>
          <w:tcPr>
            <w:tcW w:w="439" w:type="dxa"/>
            <w:vMerge w:val="restart"/>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运行</w:t>
            </w:r>
          </w:p>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参数</w:t>
            </w:r>
          </w:p>
        </w:tc>
        <w:tc>
          <w:tcPr>
            <w:tcW w:w="1111" w:type="dxa"/>
            <w:gridSpan w:val="3"/>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排污口信息</w:t>
            </w:r>
          </w:p>
        </w:tc>
        <w:tc>
          <w:tcPr>
            <w:tcW w:w="2832" w:type="dxa"/>
            <w:gridSpan w:val="8"/>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排放状况</w:t>
            </w:r>
          </w:p>
        </w:tc>
        <w:tc>
          <w:tcPr>
            <w:tcW w:w="4454" w:type="dxa"/>
            <w:gridSpan w:val="5"/>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执行标准</w:t>
            </w:r>
          </w:p>
        </w:tc>
        <w:tc>
          <w:tcPr>
            <w:tcW w:w="781" w:type="dxa"/>
            <w:vMerge w:val="restart"/>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监测</w:t>
            </w:r>
          </w:p>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计划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vMerge w:val="continue"/>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p>
        </w:tc>
        <w:tc>
          <w:tcPr>
            <w:tcW w:w="738" w:type="dxa"/>
            <w:gridSpan w:val="2"/>
            <w:vMerge w:val="continue"/>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p>
        </w:tc>
        <w:tc>
          <w:tcPr>
            <w:tcW w:w="1645" w:type="dxa"/>
            <w:vMerge w:val="continue"/>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p>
        </w:tc>
        <w:tc>
          <w:tcPr>
            <w:tcW w:w="1486" w:type="dxa"/>
            <w:vMerge w:val="continue"/>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p>
        </w:tc>
        <w:tc>
          <w:tcPr>
            <w:tcW w:w="439" w:type="dxa"/>
            <w:vMerge w:val="continue"/>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p>
        </w:tc>
        <w:tc>
          <w:tcPr>
            <w:tcW w:w="451"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编号</w:t>
            </w:r>
          </w:p>
        </w:tc>
        <w:tc>
          <w:tcPr>
            <w:tcW w:w="660" w:type="dxa"/>
            <w:gridSpan w:val="2"/>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排污口</w:t>
            </w:r>
          </w:p>
        </w:tc>
        <w:tc>
          <w:tcPr>
            <w:tcW w:w="718"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浓度</w:t>
            </w:r>
          </w:p>
        </w:tc>
        <w:tc>
          <w:tcPr>
            <w:tcW w:w="796" w:type="dxa"/>
            <w:gridSpan w:val="2"/>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速率</w:t>
            </w:r>
          </w:p>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kg/h</w:t>
            </w:r>
          </w:p>
        </w:tc>
        <w:tc>
          <w:tcPr>
            <w:tcW w:w="853" w:type="dxa"/>
            <w:gridSpan w:val="3"/>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排放量t/a</w:t>
            </w:r>
          </w:p>
        </w:tc>
        <w:tc>
          <w:tcPr>
            <w:tcW w:w="465" w:type="dxa"/>
            <w:gridSpan w:val="2"/>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排放</w:t>
            </w:r>
          </w:p>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方式</w:t>
            </w:r>
          </w:p>
        </w:tc>
        <w:tc>
          <w:tcPr>
            <w:tcW w:w="810" w:type="dxa"/>
            <w:gridSpan w:val="2"/>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浓度</w:t>
            </w:r>
            <w:r>
              <w:rPr>
                <w:rFonts w:hint="default" w:ascii="Times New Roman" w:hAnsi="Times New Roman" w:eastAsia="宋体" w:cs="Times New Roman"/>
                <w:bCs/>
                <w:color w:val="auto"/>
                <w:sz w:val="21"/>
                <w:szCs w:val="21"/>
              </w:rPr>
              <w:t>mg/m</w:t>
            </w:r>
            <w:r>
              <w:rPr>
                <w:rFonts w:hint="default" w:ascii="Times New Roman" w:hAnsi="Times New Roman" w:eastAsia="宋体" w:cs="Times New Roman"/>
                <w:bCs/>
                <w:color w:val="auto"/>
                <w:sz w:val="21"/>
                <w:szCs w:val="21"/>
                <w:vertAlign w:val="superscript"/>
              </w:rPr>
              <w:t>3</w:t>
            </w:r>
          </w:p>
        </w:tc>
        <w:tc>
          <w:tcPr>
            <w:tcW w:w="795" w:type="dxa"/>
            <w:gridSpan w:val="2"/>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速率kg/h</w:t>
            </w:r>
          </w:p>
        </w:tc>
        <w:tc>
          <w:tcPr>
            <w:tcW w:w="2849"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标准</w:t>
            </w:r>
          </w:p>
        </w:tc>
        <w:tc>
          <w:tcPr>
            <w:tcW w:w="781" w:type="dxa"/>
            <w:vMerge w:val="continue"/>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工程组成</w:t>
            </w:r>
          </w:p>
        </w:tc>
        <w:tc>
          <w:tcPr>
            <w:tcW w:w="13486" w:type="dxa"/>
            <w:gridSpan w:val="22"/>
            <w:tcBorders>
              <w:tl2br w:val="nil"/>
              <w:tr2bl w:val="nil"/>
            </w:tcBorders>
            <w:noWrap w:val="0"/>
            <w:vAlign w:val="center"/>
          </w:tcPr>
          <w:p>
            <w:pPr>
              <w:adjustRightInd w:val="0"/>
              <w:snapToGrid w:val="0"/>
              <w:spacing w:line="240" w:lineRule="auto"/>
              <w:ind w:firstLine="210" w:firstLineChars="100"/>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项目</w:t>
            </w:r>
            <w:r>
              <w:rPr>
                <w:rFonts w:hint="default" w:ascii="Times New Roman" w:hAnsi="Times New Roman" w:eastAsia="宋体" w:cs="Times New Roman"/>
                <w:kern w:val="24"/>
                <w:szCs w:val="24"/>
                <w:highlight w:val="none"/>
                <w:lang w:val="en-US" w:eastAsia="zh-CN"/>
              </w:rPr>
              <w:t>占地面积</w:t>
            </w:r>
            <w:r>
              <w:rPr>
                <w:rFonts w:hint="eastAsia" w:eastAsia="宋体" w:cs="Times New Roman"/>
                <w:kern w:val="24"/>
                <w:szCs w:val="24"/>
                <w:highlight w:val="none"/>
                <w:lang w:val="en-US" w:eastAsia="zh-CN"/>
              </w:rPr>
              <w:t>2394</w:t>
            </w:r>
            <w:r>
              <w:rPr>
                <w:rFonts w:hint="default" w:ascii="Times New Roman" w:hAnsi="Times New Roman" w:eastAsia="宋体" w:cs="Times New Roman"/>
                <w:kern w:val="24"/>
                <w:szCs w:val="24"/>
                <w:highlight w:val="none"/>
                <w:lang w:val="en-US" w:eastAsia="zh-CN"/>
              </w:rPr>
              <w:t>m</w:t>
            </w:r>
            <w:r>
              <w:rPr>
                <w:rFonts w:hint="default" w:ascii="Times New Roman" w:hAnsi="Times New Roman" w:eastAsia="宋体" w:cs="Times New Roman"/>
                <w:kern w:val="24"/>
                <w:szCs w:val="24"/>
                <w:highlight w:val="none"/>
                <w:vertAlign w:val="superscript"/>
                <w:lang w:val="en-US" w:eastAsia="zh-CN"/>
              </w:rPr>
              <w:t>2</w:t>
            </w:r>
            <w:r>
              <w:rPr>
                <w:rFonts w:hint="default" w:ascii="Times New Roman" w:hAnsi="Times New Roman" w:eastAsia="宋体" w:cs="Times New Roman"/>
                <w:kern w:val="24"/>
                <w:szCs w:val="24"/>
                <w:highlight w:val="none"/>
                <w:lang w:val="en-US" w:eastAsia="zh-CN"/>
              </w:rPr>
              <w:t>，建筑面积</w:t>
            </w:r>
            <w:r>
              <w:rPr>
                <w:rFonts w:hint="eastAsia" w:eastAsia="宋体" w:cs="Times New Roman"/>
                <w:kern w:val="24"/>
                <w:szCs w:val="24"/>
                <w:highlight w:val="none"/>
                <w:lang w:val="en-US" w:eastAsia="zh-CN"/>
              </w:rPr>
              <w:t>2394</w:t>
            </w:r>
            <w:r>
              <w:rPr>
                <w:rFonts w:hint="default" w:ascii="Times New Roman" w:hAnsi="Times New Roman" w:eastAsia="宋体" w:cs="Times New Roman"/>
                <w:kern w:val="24"/>
                <w:szCs w:val="24"/>
                <w:highlight w:val="none"/>
                <w:lang w:val="en-US" w:eastAsia="zh-CN"/>
              </w:rPr>
              <w:t>m</w:t>
            </w:r>
            <w:r>
              <w:rPr>
                <w:rFonts w:hint="default" w:ascii="Times New Roman" w:hAnsi="Times New Roman" w:eastAsia="宋体" w:cs="Times New Roman"/>
                <w:kern w:val="24"/>
                <w:szCs w:val="24"/>
                <w:highlight w:val="none"/>
                <w:vertAlign w:val="superscript"/>
                <w:lang w:val="en-US" w:eastAsia="zh-CN"/>
              </w:rPr>
              <w:t>2</w:t>
            </w:r>
            <w:r>
              <w:rPr>
                <w:rFonts w:hint="default" w:ascii="Times New Roman" w:hAnsi="Times New Roman" w:eastAsia="宋体" w:cs="Times New Roman"/>
                <w:bCs/>
                <w:color w:val="auto"/>
                <w:sz w:val="21"/>
                <w:szCs w:val="21"/>
              </w:rPr>
              <w:t>，主要包括</w:t>
            </w:r>
            <w:r>
              <w:rPr>
                <w:rFonts w:hint="default" w:ascii="Times New Roman" w:hAnsi="Times New Roman" w:eastAsia="宋体" w:cs="Times New Roman"/>
                <w:bCs/>
                <w:color w:val="auto"/>
                <w:sz w:val="21"/>
                <w:szCs w:val="21"/>
                <w:lang w:val="en-US" w:eastAsia="zh-CN"/>
              </w:rPr>
              <w:t>1座</w:t>
            </w:r>
            <w:r>
              <w:rPr>
                <w:rFonts w:hint="default" w:ascii="Times New Roman" w:hAnsi="Times New Roman" w:eastAsia="宋体" w:cs="Times New Roman"/>
                <w:bCs/>
                <w:color w:val="auto"/>
                <w:sz w:val="21"/>
                <w:szCs w:val="21"/>
              </w:rPr>
              <w:t>生产</w:t>
            </w:r>
            <w:r>
              <w:rPr>
                <w:rFonts w:hint="default" w:ascii="Times New Roman" w:hAnsi="Times New Roman" w:eastAsia="宋体" w:cs="Times New Roman"/>
                <w:bCs/>
                <w:color w:val="auto"/>
                <w:sz w:val="21"/>
                <w:szCs w:val="21"/>
                <w:lang w:eastAsia="zh-CN"/>
              </w:rPr>
              <w:t>车间</w:t>
            </w:r>
            <w:r>
              <w:rPr>
                <w:rFonts w:hint="default" w:ascii="Times New Roman" w:hAnsi="Times New Roman" w:eastAsia="宋体" w:cs="Times New Roman"/>
                <w:bCs/>
                <w:color w:val="auto"/>
                <w:sz w:val="21"/>
                <w:szCs w:val="21"/>
                <w:lang w:val="en-US" w:eastAsia="zh-CN"/>
              </w:rPr>
              <w:t>。项目投产后年加工船舶配件300套。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原辅材料</w:t>
            </w:r>
          </w:p>
        </w:tc>
        <w:tc>
          <w:tcPr>
            <w:tcW w:w="13486" w:type="dxa"/>
            <w:gridSpan w:val="2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rPr>
              <w:t>详见表</w:t>
            </w:r>
            <w:r>
              <w:rPr>
                <w:rFonts w:hint="eastAsia" w:eastAsia="宋体" w:cs="Times New Roman"/>
                <w:bCs/>
                <w:color w:val="auto"/>
                <w:sz w:val="21"/>
                <w:szCs w:val="21"/>
                <w:lang w:val="en-US" w:eastAsia="zh-CN"/>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废气</w:t>
            </w:r>
          </w:p>
        </w:tc>
        <w:tc>
          <w:tcPr>
            <w:tcW w:w="375"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无组织</w:t>
            </w:r>
          </w:p>
        </w:tc>
        <w:tc>
          <w:tcPr>
            <w:tcW w:w="363" w:type="dxa"/>
            <w:tcBorders>
              <w:tl2br w:val="nil"/>
              <w:tr2bl w:val="nil"/>
            </w:tcBorders>
            <w:noWrap w:val="0"/>
            <w:vAlign w:val="center"/>
          </w:tcPr>
          <w:p>
            <w:pPr>
              <w:autoSpaceDE w:val="0"/>
              <w:autoSpaceDN w:val="0"/>
              <w:snapToGrid w:val="0"/>
              <w:spacing w:line="240" w:lineRule="auto"/>
              <w:jc w:val="center"/>
              <w:rPr>
                <w:rFonts w:hint="default" w:ascii="Times New Roman" w:hAnsi="Times New Roman" w:eastAsia="宋体" w:cs="Times New Roman"/>
                <w:bCs/>
                <w:color w:val="auto"/>
                <w:sz w:val="21"/>
                <w:szCs w:val="21"/>
                <w:lang w:eastAsia="zh-CN"/>
              </w:rPr>
            </w:pPr>
            <w:r>
              <w:rPr>
                <w:rFonts w:hint="default" w:ascii="Times New Roman" w:hAnsi="Times New Roman" w:eastAsia="宋体" w:cs="Times New Roman"/>
                <w:bCs/>
                <w:color w:val="auto"/>
                <w:sz w:val="21"/>
                <w:szCs w:val="21"/>
                <w:lang w:val="en-US" w:eastAsia="zh-CN"/>
              </w:rPr>
              <w:t>焊接</w:t>
            </w:r>
          </w:p>
        </w:tc>
        <w:tc>
          <w:tcPr>
            <w:tcW w:w="1645"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lang w:eastAsia="zh-CN"/>
              </w:rPr>
            </w:pPr>
            <w:r>
              <w:rPr>
                <w:rFonts w:hint="default" w:ascii="Times New Roman" w:hAnsi="Times New Roman" w:eastAsia="宋体" w:cs="Times New Roman"/>
                <w:bCs/>
                <w:color w:val="auto"/>
                <w:sz w:val="21"/>
                <w:szCs w:val="21"/>
                <w:lang w:val="en-US" w:eastAsia="zh-CN"/>
              </w:rPr>
              <w:t>颗粒物</w:t>
            </w:r>
          </w:p>
        </w:tc>
        <w:tc>
          <w:tcPr>
            <w:tcW w:w="1486"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移动式焊接烟尘</w:t>
            </w:r>
            <w:r>
              <w:rPr>
                <w:rFonts w:hint="default" w:ascii="Times New Roman" w:hAnsi="Times New Roman" w:eastAsia="宋体" w:cs="Times New Roman"/>
                <w:bCs/>
                <w:color w:val="auto"/>
                <w:sz w:val="21"/>
                <w:szCs w:val="21"/>
                <w:lang w:val="en-US" w:eastAsia="zh-CN"/>
              </w:rPr>
              <w:t>净化</w:t>
            </w:r>
            <w:r>
              <w:rPr>
                <w:rFonts w:hint="default" w:ascii="Times New Roman" w:hAnsi="Times New Roman" w:eastAsia="宋体" w:cs="Times New Roman"/>
                <w:bCs/>
                <w:color w:val="auto"/>
                <w:sz w:val="21"/>
                <w:szCs w:val="21"/>
              </w:rPr>
              <w:t>器</w:t>
            </w:r>
          </w:p>
        </w:tc>
        <w:tc>
          <w:tcPr>
            <w:tcW w:w="439"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kern w:val="24"/>
                <w:sz w:val="21"/>
                <w:szCs w:val="21"/>
                <w:lang w:val="en-US" w:eastAsia="zh-CN"/>
              </w:rPr>
              <w:t>/</w:t>
            </w:r>
          </w:p>
        </w:tc>
        <w:tc>
          <w:tcPr>
            <w:tcW w:w="451"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kern w:val="24"/>
                <w:sz w:val="21"/>
                <w:szCs w:val="21"/>
                <w:lang w:val="en-US" w:eastAsia="zh-CN"/>
              </w:rPr>
              <w:t>/</w:t>
            </w:r>
          </w:p>
        </w:tc>
        <w:tc>
          <w:tcPr>
            <w:tcW w:w="584"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kern w:val="24"/>
                <w:sz w:val="21"/>
                <w:szCs w:val="21"/>
                <w:lang w:val="en-US" w:eastAsia="zh-CN"/>
              </w:rPr>
              <w:t>/</w:t>
            </w:r>
          </w:p>
        </w:tc>
        <w:tc>
          <w:tcPr>
            <w:tcW w:w="794" w:type="dxa"/>
            <w:gridSpan w:val="2"/>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color w:val="auto"/>
                <w:kern w:val="24"/>
                <w:sz w:val="21"/>
                <w:szCs w:val="21"/>
                <w:lang w:val="en-US" w:eastAsia="zh-CN"/>
              </w:rPr>
              <w:t>/</w:t>
            </w:r>
          </w:p>
        </w:tc>
        <w:tc>
          <w:tcPr>
            <w:tcW w:w="798" w:type="dxa"/>
            <w:gridSpan w:val="4"/>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0.00</w:t>
            </w:r>
            <w:r>
              <w:rPr>
                <w:rFonts w:hint="eastAsia" w:eastAsia="宋体" w:cs="Times New Roman"/>
                <w:bCs/>
                <w:color w:val="auto"/>
                <w:sz w:val="21"/>
                <w:szCs w:val="21"/>
                <w:lang w:val="en-US" w:eastAsia="zh-CN"/>
              </w:rPr>
              <w:t>025</w:t>
            </w:r>
          </w:p>
        </w:tc>
        <w:tc>
          <w:tcPr>
            <w:tcW w:w="852" w:type="dxa"/>
            <w:gridSpan w:val="2"/>
            <w:tcBorders>
              <w:tl2br w:val="nil"/>
              <w:tr2bl w:val="nil"/>
            </w:tcBorders>
            <w:noWrap w:val="0"/>
            <w:vAlign w:val="center"/>
          </w:tcPr>
          <w:p>
            <w:pPr>
              <w:pStyle w:val="10"/>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sz w:val="21"/>
                <w:szCs w:val="21"/>
              </w:rPr>
              <w:t>0.0</w:t>
            </w:r>
            <w:r>
              <w:rPr>
                <w:rFonts w:hint="default" w:ascii="Times New Roman" w:hAnsi="Times New Roman" w:eastAsia="宋体" w:cs="Times New Roman"/>
                <w:sz w:val="21"/>
                <w:szCs w:val="21"/>
                <w:lang w:val="en-US" w:eastAsia="zh-CN"/>
              </w:rPr>
              <w:t>0</w:t>
            </w:r>
            <w:r>
              <w:rPr>
                <w:rFonts w:hint="eastAsia" w:eastAsia="宋体" w:cs="Times New Roman"/>
                <w:sz w:val="21"/>
                <w:szCs w:val="21"/>
                <w:lang w:val="en-US" w:eastAsia="zh-CN"/>
              </w:rPr>
              <w:t>03</w:t>
            </w:r>
          </w:p>
        </w:tc>
        <w:tc>
          <w:tcPr>
            <w:tcW w:w="465" w:type="dxa"/>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lang w:eastAsia="zh-CN"/>
              </w:rPr>
            </w:pPr>
            <w:r>
              <w:rPr>
                <w:rFonts w:hint="default" w:ascii="Times New Roman" w:hAnsi="Times New Roman" w:eastAsia="宋体" w:cs="Times New Roman"/>
                <w:bCs/>
                <w:color w:val="auto"/>
                <w:sz w:val="21"/>
                <w:szCs w:val="21"/>
                <w:lang w:val="en-US" w:eastAsia="zh-CN"/>
              </w:rPr>
              <w:t>间歇</w:t>
            </w:r>
          </w:p>
        </w:tc>
        <w:tc>
          <w:tcPr>
            <w:tcW w:w="809"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1.0</w:t>
            </w:r>
          </w:p>
        </w:tc>
        <w:tc>
          <w:tcPr>
            <w:tcW w:w="795" w:type="dxa"/>
            <w:gridSpan w:val="2"/>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w:t>
            </w:r>
          </w:p>
        </w:tc>
        <w:tc>
          <w:tcPr>
            <w:tcW w:w="2849"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lang w:eastAsia="zh-CN"/>
              </w:rPr>
            </w:pPr>
            <w:r>
              <w:rPr>
                <w:rFonts w:hint="default" w:ascii="Times New Roman" w:hAnsi="Times New Roman" w:eastAsia="宋体" w:cs="Times New Roman"/>
                <w:bCs/>
                <w:color w:val="auto"/>
                <w:sz w:val="21"/>
                <w:szCs w:val="21"/>
                <w:lang w:eastAsia="zh-CN"/>
              </w:rPr>
              <w:t>《大气污染物综合排放标准》（GB16297-1996）表2中无组织排放监控浓度限值</w:t>
            </w:r>
            <w:r>
              <w:rPr>
                <w:rFonts w:hint="default" w:ascii="Times New Roman" w:hAnsi="Times New Roman" w:eastAsia="宋体" w:cs="Times New Roman"/>
                <w:bCs/>
                <w:color w:val="auto"/>
                <w:sz w:val="21"/>
                <w:szCs w:val="21"/>
                <w:lang w:val="en-US" w:eastAsia="zh-CN"/>
              </w:rPr>
              <w:t>要求</w:t>
            </w:r>
          </w:p>
        </w:tc>
        <w:tc>
          <w:tcPr>
            <w:tcW w:w="781"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半年监测1次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废水</w:t>
            </w:r>
          </w:p>
        </w:tc>
        <w:tc>
          <w:tcPr>
            <w:tcW w:w="738" w:type="dxa"/>
            <w:gridSpan w:val="2"/>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生活</w:t>
            </w:r>
          </w:p>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污水</w:t>
            </w:r>
          </w:p>
        </w:tc>
        <w:tc>
          <w:tcPr>
            <w:tcW w:w="1645"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szCs w:val="21"/>
              </w:rPr>
              <w:t>COD、BOD</w:t>
            </w:r>
            <w:r>
              <w:rPr>
                <w:rFonts w:hint="default" w:ascii="Times New Roman" w:hAnsi="Times New Roman" w:eastAsia="宋体" w:cs="Times New Roman"/>
                <w:szCs w:val="21"/>
                <w:vertAlign w:val="subscript"/>
              </w:rPr>
              <w:t>5</w:t>
            </w:r>
            <w:r>
              <w:rPr>
                <w:rFonts w:hint="default" w:ascii="Times New Roman" w:hAnsi="Times New Roman" w:eastAsia="宋体" w:cs="Times New Roman"/>
                <w:szCs w:val="21"/>
              </w:rPr>
              <w:t>、SS、氨氮</w:t>
            </w:r>
          </w:p>
        </w:tc>
        <w:tc>
          <w:tcPr>
            <w:tcW w:w="1486"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化粪池处理后外运做农肥</w:t>
            </w:r>
          </w:p>
        </w:tc>
        <w:tc>
          <w:tcPr>
            <w:tcW w:w="439"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lang w:eastAsia="zh-CN"/>
              </w:rPr>
            </w:pPr>
            <w:r>
              <w:rPr>
                <w:rFonts w:hint="default" w:ascii="Times New Roman" w:hAnsi="Times New Roman" w:eastAsia="宋体" w:cs="Times New Roman"/>
                <w:bCs/>
                <w:color w:val="auto"/>
                <w:sz w:val="21"/>
                <w:szCs w:val="21"/>
                <w:lang w:val="en-US" w:eastAsia="zh-CN"/>
              </w:rPr>
              <w:t>/</w:t>
            </w:r>
          </w:p>
        </w:tc>
        <w:tc>
          <w:tcPr>
            <w:tcW w:w="451"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584"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4" w:type="dxa"/>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8" w:type="dxa"/>
            <w:gridSpan w:val="4"/>
            <w:tcBorders>
              <w:tl2br w:val="nil"/>
              <w:tr2bl w:val="nil"/>
            </w:tcBorders>
            <w:noWrap w:val="0"/>
            <w:vAlign w:val="center"/>
          </w:tcPr>
          <w:p>
            <w:pPr>
              <w:widowControl/>
              <w:adjustRightInd w:val="0"/>
              <w:snapToGrid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w:t>
            </w:r>
          </w:p>
        </w:tc>
        <w:tc>
          <w:tcPr>
            <w:tcW w:w="852" w:type="dxa"/>
            <w:gridSpan w:val="2"/>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w:t>
            </w:r>
          </w:p>
        </w:tc>
        <w:tc>
          <w:tcPr>
            <w:tcW w:w="465" w:type="dxa"/>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w:t>
            </w:r>
          </w:p>
        </w:tc>
        <w:tc>
          <w:tcPr>
            <w:tcW w:w="809"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w:t>
            </w:r>
          </w:p>
        </w:tc>
        <w:tc>
          <w:tcPr>
            <w:tcW w:w="795" w:type="dxa"/>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rPr>
              <w:t>/</w:t>
            </w:r>
          </w:p>
        </w:tc>
        <w:tc>
          <w:tcPr>
            <w:tcW w:w="2849"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w:t>
            </w:r>
          </w:p>
        </w:tc>
        <w:tc>
          <w:tcPr>
            <w:tcW w:w="781"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lang w:eastAsia="zh-CN"/>
              </w:rPr>
            </w:pPr>
            <w:r>
              <w:rPr>
                <w:rFonts w:hint="default" w:ascii="Times New Roman" w:hAnsi="Times New Roman" w:eastAsia="宋体" w:cs="Times New Roman"/>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噪声</w:t>
            </w:r>
          </w:p>
        </w:tc>
        <w:tc>
          <w:tcPr>
            <w:tcW w:w="738" w:type="dxa"/>
            <w:gridSpan w:val="2"/>
            <w:tcBorders>
              <w:tl2br w:val="nil"/>
              <w:tr2bl w:val="nil"/>
            </w:tcBorders>
            <w:noWrap w:val="0"/>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000000"/>
                <w:sz w:val="21"/>
                <w:szCs w:val="21"/>
              </w:rPr>
              <w:t>生产</w:t>
            </w:r>
          </w:p>
        </w:tc>
        <w:tc>
          <w:tcPr>
            <w:tcW w:w="1645" w:type="dxa"/>
            <w:tcBorders>
              <w:tl2br w:val="nil"/>
              <w:tr2bl w:val="nil"/>
            </w:tcBorders>
            <w:noWrap w:val="0"/>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000000"/>
                <w:sz w:val="21"/>
                <w:szCs w:val="21"/>
              </w:rPr>
              <w:t>等效A声级</w:t>
            </w:r>
          </w:p>
        </w:tc>
        <w:tc>
          <w:tcPr>
            <w:tcW w:w="1486" w:type="dxa"/>
            <w:tcBorders>
              <w:tl2br w:val="nil"/>
              <w:tr2bl w:val="nil"/>
            </w:tcBorders>
            <w:noWrap w:val="0"/>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000000"/>
                <w:sz w:val="21"/>
                <w:szCs w:val="21"/>
              </w:rPr>
              <w:t>合理布局、隔声、减振</w:t>
            </w:r>
          </w:p>
        </w:tc>
        <w:tc>
          <w:tcPr>
            <w:tcW w:w="439"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451"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厂界</w:t>
            </w:r>
          </w:p>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外1m</w:t>
            </w:r>
          </w:p>
        </w:tc>
        <w:tc>
          <w:tcPr>
            <w:tcW w:w="3493" w:type="dxa"/>
            <w:gridSpan w:val="11"/>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w:t>
            </w:r>
          </w:p>
        </w:tc>
        <w:tc>
          <w:tcPr>
            <w:tcW w:w="1604" w:type="dxa"/>
            <w:gridSpan w:val="3"/>
            <w:tcBorders>
              <w:tl2br w:val="nil"/>
              <w:tr2bl w:val="nil"/>
            </w:tcBorders>
            <w:noWrap w:val="0"/>
            <w:vAlign w:val="center"/>
          </w:tcPr>
          <w:p>
            <w:pPr>
              <w:jc w:val="center"/>
              <w:rPr>
                <w:rFonts w:hint="default" w:ascii="Times New Roman" w:hAnsi="Times New Roman" w:eastAsia="宋体" w:cs="Times New Roman"/>
                <w:bCs/>
                <w:color w:val="auto"/>
                <w:sz w:val="21"/>
                <w:szCs w:val="21"/>
                <w:lang w:val="en-US"/>
              </w:rPr>
            </w:pPr>
            <w:r>
              <w:rPr>
                <w:rFonts w:hint="default" w:ascii="Times New Roman" w:hAnsi="Times New Roman" w:eastAsia="宋体" w:cs="Times New Roman"/>
                <w:color w:val="000000"/>
                <w:sz w:val="21"/>
                <w:szCs w:val="21"/>
              </w:rPr>
              <w:t>昼间6</w:t>
            </w:r>
            <w:r>
              <w:rPr>
                <w:rFonts w:hint="default" w:ascii="Times New Roman" w:hAnsi="Times New Roman" w:eastAsia="宋体" w:cs="Times New Roman"/>
                <w:color w:val="000000"/>
                <w:sz w:val="21"/>
                <w:szCs w:val="21"/>
                <w:lang w:val="en-US" w:eastAsia="zh-CN"/>
              </w:rPr>
              <w:t>0</w:t>
            </w:r>
            <w:r>
              <w:rPr>
                <w:rFonts w:hint="default" w:ascii="Times New Roman" w:hAnsi="Times New Roman" w:eastAsia="宋体" w:cs="Times New Roman"/>
                <w:color w:val="000000"/>
                <w:sz w:val="21"/>
                <w:szCs w:val="21"/>
              </w:rPr>
              <w:t>dB(A)、夜间</w:t>
            </w:r>
            <w:r>
              <w:rPr>
                <w:rFonts w:hint="default" w:ascii="Times New Roman" w:hAnsi="Times New Roman" w:eastAsia="宋体" w:cs="Times New Roman"/>
                <w:color w:val="000000"/>
                <w:sz w:val="21"/>
                <w:szCs w:val="21"/>
                <w:lang w:val="en-US" w:eastAsia="zh-CN"/>
              </w:rPr>
              <w:t>5</w:t>
            </w:r>
            <w:r>
              <w:rPr>
                <w:rFonts w:hint="eastAsia" w:ascii="Times New Roman" w:hAnsi="Times New Roman" w:eastAsia="宋体" w:cs="Times New Roman"/>
                <w:color w:val="000000"/>
                <w:sz w:val="21"/>
                <w:szCs w:val="21"/>
                <w:lang w:val="en-US" w:eastAsia="zh-CN"/>
              </w:rPr>
              <w:t>0</w:t>
            </w:r>
            <w:r>
              <w:rPr>
                <w:rFonts w:hint="default" w:ascii="Times New Roman" w:hAnsi="Times New Roman" w:eastAsia="宋体" w:cs="Times New Roman"/>
                <w:color w:val="000000"/>
                <w:sz w:val="21"/>
                <w:szCs w:val="21"/>
                <w:lang w:val="en-US" w:eastAsia="zh-CN"/>
              </w:rPr>
              <w:t>dB(A)</w:t>
            </w:r>
          </w:p>
        </w:tc>
        <w:tc>
          <w:tcPr>
            <w:tcW w:w="2849" w:type="dxa"/>
            <w:tcBorders>
              <w:tl2br w:val="nil"/>
              <w:tr2bl w:val="nil"/>
            </w:tcBorders>
            <w:noWrap w:val="0"/>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000000"/>
                <w:sz w:val="21"/>
                <w:szCs w:val="21"/>
              </w:rPr>
              <w:t>《工业企业厂界环境噪声排放标准》(GB12348-2008)中的</w:t>
            </w:r>
            <w:r>
              <w:rPr>
                <w:rFonts w:hint="default" w:ascii="Times New Roman" w:hAnsi="Times New Roman" w:eastAsia="宋体" w:cs="Times New Roman"/>
                <w:color w:val="000000"/>
                <w:sz w:val="21"/>
                <w:szCs w:val="21"/>
                <w:lang w:val="en-US" w:eastAsia="zh-CN"/>
              </w:rPr>
              <w:t>2</w:t>
            </w:r>
            <w:r>
              <w:rPr>
                <w:rFonts w:hint="default" w:ascii="Times New Roman" w:hAnsi="Times New Roman" w:eastAsia="宋体" w:cs="Times New Roman"/>
                <w:color w:val="000000"/>
                <w:sz w:val="21"/>
                <w:szCs w:val="21"/>
              </w:rPr>
              <w:t>类标准</w:t>
            </w:r>
          </w:p>
        </w:tc>
        <w:tc>
          <w:tcPr>
            <w:tcW w:w="781"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val="en-US" w:eastAsia="zh-CN"/>
              </w:rPr>
              <w:t>半年</w:t>
            </w:r>
            <w:r>
              <w:rPr>
                <w:rFonts w:hint="default" w:ascii="Times New Roman" w:hAnsi="Times New Roman" w:eastAsia="宋体" w:cs="Times New Roman"/>
                <w:bCs/>
                <w:color w:val="auto"/>
                <w:sz w:val="21"/>
                <w:szCs w:val="21"/>
              </w:rPr>
              <w:t>监测1次，昼</w:t>
            </w:r>
            <w:r>
              <w:rPr>
                <w:rFonts w:hint="default" w:ascii="Times New Roman" w:hAnsi="Times New Roman" w:eastAsia="宋体" w:cs="Times New Roman"/>
                <w:bCs/>
                <w:color w:val="auto"/>
                <w:sz w:val="21"/>
                <w:szCs w:val="21"/>
                <w:lang w:val="en-US" w:eastAsia="zh-CN"/>
              </w:rPr>
              <w:t>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固废</w:t>
            </w:r>
          </w:p>
        </w:tc>
        <w:tc>
          <w:tcPr>
            <w:tcW w:w="738" w:type="dxa"/>
            <w:gridSpan w:val="2"/>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一般工业固废</w:t>
            </w:r>
          </w:p>
        </w:tc>
        <w:tc>
          <w:tcPr>
            <w:tcW w:w="1645"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废</w:t>
            </w:r>
            <w:r>
              <w:rPr>
                <w:rFonts w:hint="default" w:ascii="Times New Roman" w:hAnsi="Times New Roman" w:eastAsia="宋体" w:cs="Times New Roman"/>
                <w:bCs/>
                <w:color w:val="auto"/>
                <w:sz w:val="21"/>
                <w:szCs w:val="21"/>
                <w:lang w:val="en-US" w:eastAsia="zh-CN"/>
              </w:rPr>
              <w:t>边角料</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废金属屑、</w:t>
            </w:r>
            <w:r>
              <w:rPr>
                <w:rFonts w:hint="default" w:ascii="Times New Roman" w:hAnsi="Times New Roman" w:eastAsia="宋体" w:cs="Times New Roman"/>
                <w:bCs/>
                <w:color w:val="auto"/>
                <w:sz w:val="21"/>
                <w:szCs w:val="21"/>
                <w:lang w:eastAsia="zh-CN"/>
              </w:rPr>
              <w:t>移动式烟尘净化器收集尘、</w:t>
            </w:r>
            <w:r>
              <w:rPr>
                <w:rFonts w:hint="eastAsia" w:eastAsia="宋体" w:cs="Times New Roman"/>
                <w:bCs/>
                <w:color w:val="auto"/>
                <w:sz w:val="21"/>
                <w:szCs w:val="21"/>
                <w:lang w:val="en-US" w:eastAsia="zh-CN"/>
              </w:rPr>
              <w:t>焊渣、</w:t>
            </w:r>
            <w:r>
              <w:rPr>
                <w:rFonts w:hint="default" w:ascii="Times New Roman" w:hAnsi="Times New Roman" w:eastAsia="宋体" w:cs="Times New Roman"/>
                <w:bCs/>
                <w:color w:val="auto"/>
                <w:sz w:val="21"/>
                <w:szCs w:val="21"/>
                <w:lang w:val="en-US" w:eastAsia="zh-CN"/>
              </w:rPr>
              <w:t>焊烟净化器废滤芯、废包装材料</w:t>
            </w:r>
          </w:p>
        </w:tc>
        <w:tc>
          <w:tcPr>
            <w:tcW w:w="1486"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集中收集，外售综合利用</w:t>
            </w:r>
          </w:p>
        </w:tc>
        <w:tc>
          <w:tcPr>
            <w:tcW w:w="439"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451"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584"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5" w:type="dxa"/>
            <w:gridSpan w:val="3"/>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6" w:type="dxa"/>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853" w:type="dxa"/>
            <w:gridSpan w:val="3"/>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w:t>
            </w:r>
          </w:p>
        </w:tc>
        <w:tc>
          <w:tcPr>
            <w:tcW w:w="465" w:type="dxa"/>
            <w:gridSpan w:val="2"/>
            <w:vMerge w:val="restart"/>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间歇</w:t>
            </w:r>
          </w:p>
        </w:tc>
        <w:tc>
          <w:tcPr>
            <w:tcW w:w="810" w:type="dxa"/>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4"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2849"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《一般工业固体废物贮存、处置场污染控制标准》(GB18599-2001) 及及2013年修改单规定</w:t>
            </w:r>
          </w:p>
        </w:tc>
        <w:tc>
          <w:tcPr>
            <w:tcW w:w="781" w:type="dxa"/>
            <w:vMerge w:val="restart"/>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台账管理（每月统计1次）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vMerge w:val="continue"/>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p>
        </w:tc>
        <w:tc>
          <w:tcPr>
            <w:tcW w:w="738" w:type="dxa"/>
            <w:gridSpan w:val="2"/>
            <w:vMerge w:val="restart"/>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危险</w:t>
            </w:r>
          </w:p>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废物</w:t>
            </w:r>
          </w:p>
        </w:tc>
        <w:tc>
          <w:tcPr>
            <w:tcW w:w="1645"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lang w:eastAsia="zh-CN"/>
              </w:rPr>
            </w:pPr>
            <w:r>
              <w:rPr>
                <w:rFonts w:hint="default" w:ascii="Times New Roman" w:hAnsi="Times New Roman" w:eastAsia="宋体" w:cs="Times New Roman"/>
                <w:bCs/>
                <w:color w:val="auto"/>
                <w:sz w:val="21"/>
                <w:szCs w:val="21"/>
                <w:lang w:eastAsia="zh-CN"/>
              </w:rPr>
              <w:t>废机油、废</w:t>
            </w:r>
            <w:r>
              <w:rPr>
                <w:rFonts w:hint="default" w:ascii="Times New Roman" w:hAnsi="Times New Roman" w:eastAsia="宋体" w:cs="Times New Roman"/>
                <w:bCs/>
                <w:color w:val="auto"/>
                <w:sz w:val="21"/>
                <w:szCs w:val="21"/>
                <w:lang w:val="en-US" w:eastAsia="zh-CN"/>
              </w:rPr>
              <w:t>切削液</w:t>
            </w:r>
            <w:r>
              <w:rPr>
                <w:rFonts w:hint="default" w:ascii="Times New Roman" w:hAnsi="Times New Roman" w:eastAsia="宋体" w:cs="Times New Roman"/>
                <w:bCs/>
                <w:color w:val="auto"/>
                <w:sz w:val="21"/>
                <w:szCs w:val="21"/>
                <w:lang w:eastAsia="zh-CN"/>
              </w:rPr>
              <w:t>、废</w:t>
            </w:r>
            <w:r>
              <w:rPr>
                <w:rFonts w:hint="default" w:ascii="Times New Roman" w:hAnsi="Times New Roman" w:eastAsia="宋体" w:cs="Times New Roman"/>
                <w:bCs/>
                <w:color w:val="auto"/>
                <w:sz w:val="21"/>
                <w:szCs w:val="21"/>
                <w:lang w:val="en-US" w:eastAsia="zh-CN"/>
              </w:rPr>
              <w:t>润滑油</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废</w:t>
            </w:r>
            <w:r>
              <w:rPr>
                <w:rFonts w:hint="default" w:ascii="Times New Roman" w:hAnsi="Times New Roman" w:eastAsia="宋体" w:cs="Times New Roman"/>
                <w:bCs/>
                <w:color w:val="auto"/>
                <w:sz w:val="21"/>
                <w:szCs w:val="21"/>
                <w:lang w:eastAsia="zh-CN"/>
              </w:rPr>
              <w:t>包装桶</w:t>
            </w:r>
            <w:r>
              <w:rPr>
                <w:rFonts w:hint="default" w:ascii="Times New Roman" w:hAnsi="Times New Roman" w:eastAsia="宋体" w:cs="Times New Roman"/>
                <w:bCs/>
                <w:color w:val="auto"/>
                <w:sz w:val="21"/>
                <w:szCs w:val="21"/>
                <w:lang w:val="en-US" w:eastAsia="zh-CN"/>
              </w:rPr>
              <w:t>（废机油桶、废切削液桶、废润滑油桶）</w:t>
            </w:r>
          </w:p>
        </w:tc>
        <w:tc>
          <w:tcPr>
            <w:tcW w:w="1486"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委托有资质的</w:t>
            </w:r>
          </w:p>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单位处置</w:t>
            </w:r>
          </w:p>
        </w:tc>
        <w:tc>
          <w:tcPr>
            <w:tcW w:w="439"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451"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584"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5" w:type="dxa"/>
            <w:gridSpan w:val="3"/>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6" w:type="dxa"/>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853" w:type="dxa"/>
            <w:gridSpan w:val="3"/>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w:t>
            </w:r>
          </w:p>
        </w:tc>
        <w:tc>
          <w:tcPr>
            <w:tcW w:w="465" w:type="dxa"/>
            <w:gridSpan w:val="2"/>
            <w:vMerge w:val="continue"/>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p>
        </w:tc>
        <w:tc>
          <w:tcPr>
            <w:tcW w:w="810" w:type="dxa"/>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4"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2849"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《危险废物贮存污染控制标准》（GB 18597-2001）及2013年修改单规定</w:t>
            </w:r>
          </w:p>
        </w:tc>
        <w:tc>
          <w:tcPr>
            <w:tcW w:w="781" w:type="dxa"/>
            <w:vMerge w:val="continue"/>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vMerge w:val="continue"/>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p>
        </w:tc>
        <w:tc>
          <w:tcPr>
            <w:tcW w:w="738" w:type="dxa"/>
            <w:gridSpan w:val="2"/>
            <w:vMerge w:val="continue"/>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p>
        </w:tc>
        <w:tc>
          <w:tcPr>
            <w:tcW w:w="1645"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废含油抹布</w:t>
            </w:r>
          </w:p>
        </w:tc>
        <w:tc>
          <w:tcPr>
            <w:tcW w:w="1486"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lang w:eastAsia="zh-CN"/>
              </w:rPr>
            </w:pPr>
            <w:r>
              <w:rPr>
                <w:rFonts w:hint="default" w:ascii="Times New Roman" w:hAnsi="Times New Roman" w:eastAsia="宋体" w:cs="Times New Roman"/>
                <w:bCs/>
                <w:color w:val="auto"/>
                <w:sz w:val="21"/>
                <w:szCs w:val="21"/>
                <w:lang w:eastAsia="zh-CN"/>
              </w:rPr>
              <w:t>混入生活垃圾</w:t>
            </w:r>
          </w:p>
        </w:tc>
        <w:tc>
          <w:tcPr>
            <w:tcW w:w="439"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451"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584"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5" w:type="dxa"/>
            <w:gridSpan w:val="3"/>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6" w:type="dxa"/>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853" w:type="dxa"/>
            <w:gridSpan w:val="3"/>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w:t>
            </w:r>
          </w:p>
        </w:tc>
        <w:tc>
          <w:tcPr>
            <w:tcW w:w="465" w:type="dxa"/>
            <w:gridSpan w:val="2"/>
            <w:vMerge w:val="continue"/>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p>
        </w:tc>
        <w:tc>
          <w:tcPr>
            <w:tcW w:w="810" w:type="dxa"/>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4"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2849" w:type="dxa"/>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eastAsia"/>
                <w:bCs/>
                <w:color w:val="000000"/>
                <w:szCs w:val="21"/>
                <w:lang w:val="en-US" w:eastAsia="zh-CN"/>
              </w:rPr>
              <w:t>得到有效处置</w:t>
            </w:r>
          </w:p>
        </w:tc>
        <w:tc>
          <w:tcPr>
            <w:tcW w:w="781"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vMerge w:val="continue"/>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p>
        </w:tc>
        <w:tc>
          <w:tcPr>
            <w:tcW w:w="738" w:type="dxa"/>
            <w:gridSpan w:val="2"/>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生活</w:t>
            </w:r>
          </w:p>
        </w:tc>
        <w:tc>
          <w:tcPr>
            <w:tcW w:w="1645"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生活垃圾</w:t>
            </w:r>
          </w:p>
        </w:tc>
        <w:tc>
          <w:tcPr>
            <w:tcW w:w="1486"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由环卫部门统一收集后定期外运至城市生活垃圾填埋场处理</w:t>
            </w:r>
          </w:p>
        </w:tc>
        <w:tc>
          <w:tcPr>
            <w:tcW w:w="439"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451"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584"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5" w:type="dxa"/>
            <w:gridSpan w:val="3"/>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6" w:type="dxa"/>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853" w:type="dxa"/>
            <w:gridSpan w:val="3"/>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w:t>
            </w:r>
          </w:p>
        </w:tc>
        <w:tc>
          <w:tcPr>
            <w:tcW w:w="465" w:type="dxa"/>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p>
        </w:tc>
        <w:tc>
          <w:tcPr>
            <w:tcW w:w="810" w:type="dxa"/>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794"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2849" w:type="dxa"/>
            <w:vMerge w:val="continue"/>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sz w:val="21"/>
                <w:szCs w:val="21"/>
              </w:rPr>
            </w:pPr>
          </w:p>
        </w:tc>
        <w:tc>
          <w:tcPr>
            <w:tcW w:w="781"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tcBorders>
              <w:tl2br w:val="nil"/>
              <w:tr2bl w:val="nil"/>
            </w:tcBorders>
            <w:noWrap w:val="0"/>
            <w:vAlign w:val="center"/>
          </w:tcPr>
          <w:p>
            <w:pPr>
              <w:widowControl/>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风险</w:t>
            </w:r>
          </w:p>
        </w:tc>
        <w:tc>
          <w:tcPr>
            <w:tcW w:w="13486" w:type="dxa"/>
            <w:gridSpan w:val="22"/>
            <w:tcBorders>
              <w:tl2br w:val="nil"/>
              <w:tr2bl w:val="nil"/>
            </w:tcBorders>
            <w:noWrap w:val="0"/>
            <w:vAlign w:val="center"/>
          </w:tcPr>
          <w:p>
            <w:pPr>
              <w:adjustRightInd w:val="0"/>
              <w:snapToGrid w:val="0"/>
              <w:spacing w:line="240" w:lineRule="auto"/>
              <w:ind w:firstLine="210" w:firstLineChars="100"/>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sz w:val="21"/>
                <w:szCs w:val="21"/>
              </w:rPr>
              <w:t>本项目存在的风险类型为：项目使用的原料及生产的产品均不构成重大危险源，环境风险属于可接受水平。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tcBorders>
              <w:tl2br w:val="nil"/>
              <w:tr2bl w:val="nil"/>
            </w:tcBorders>
            <w:noWrap w:val="0"/>
            <w:vAlign w:val="center"/>
          </w:tcPr>
          <w:p>
            <w:pPr>
              <w:widowControl/>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防渗</w:t>
            </w:r>
          </w:p>
        </w:tc>
        <w:tc>
          <w:tcPr>
            <w:tcW w:w="13486" w:type="dxa"/>
            <w:gridSpan w:val="22"/>
            <w:tcBorders>
              <w:tl2br w:val="nil"/>
              <w:tr2bl w:val="nil"/>
            </w:tcBorders>
            <w:noWrap w:val="0"/>
            <w:vAlign w:val="center"/>
          </w:tcPr>
          <w:p>
            <w:pPr>
              <w:widowControl/>
              <w:adjustRightInd w:val="0"/>
              <w:snapToGrid w:val="0"/>
              <w:spacing w:line="240" w:lineRule="auto"/>
              <w:ind w:firstLine="210" w:firstLineChars="100"/>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sz w:val="21"/>
                <w:szCs w:val="21"/>
              </w:rPr>
              <w:t>项目</w:t>
            </w:r>
            <w:r>
              <w:rPr>
                <w:rFonts w:hint="default" w:ascii="Times New Roman" w:hAnsi="Times New Roman" w:eastAsia="宋体" w:cs="Times New Roman"/>
                <w:bCs/>
                <w:color w:val="auto"/>
                <w:sz w:val="21"/>
                <w:szCs w:val="21"/>
                <w:lang w:val="en-US" w:eastAsia="zh-CN"/>
              </w:rPr>
              <w:t>生产车间</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危废暂存</w:t>
            </w:r>
            <w:r>
              <w:rPr>
                <w:rFonts w:hint="eastAsia" w:eastAsia="宋体" w:cs="Times New Roman"/>
                <w:bCs/>
                <w:color w:val="auto"/>
                <w:sz w:val="21"/>
                <w:szCs w:val="21"/>
                <w:lang w:val="en-US" w:eastAsia="zh-CN"/>
              </w:rPr>
              <w:t>间</w:t>
            </w:r>
            <w:r>
              <w:rPr>
                <w:rFonts w:hint="default" w:ascii="Times New Roman" w:hAnsi="Times New Roman" w:eastAsia="宋体" w:cs="Times New Roman"/>
                <w:bCs/>
                <w:color w:val="auto"/>
                <w:sz w:val="21"/>
                <w:szCs w:val="21"/>
                <w:lang w:val="en-US" w:eastAsia="zh-CN"/>
              </w:rPr>
              <w:t>、</w:t>
            </w:r>
            <w:r>
              <w:rPr>
                <w:rFonts w:hint="default" w:ascii="Times New Roman" w:hAnsi="Times New Roman" w:eastAsia="宋体" w:cs="Times New Roman"/>
                <w:bCs/>
                <w:color w:val="auto"/>
                <w:sz w:val="21"/>
                <w:szCs w:val="21"/>
              </w:rPr>
              <w:t>化粪池等均做防渗处理，</w:t>
            </w:r>
            <w:r>
              <w:rPr>
                <w:rFonts w:hint="default" w:ascii="Times New Roman" w:hAnsi="Times New Roman" w:eastAsia="宋体" w:cs="Times New Roman"/>
                <w:bCs/>
                <w:color w:val="auto"/>
                <w:sz w:val="21"/>
                <w:szCs w:val="21"/>
                <w:lang w:val="en-US" w:eastAsia="zh-CN"/>
              </w:rPr>
              <w:t>危废暂存</w:t>
            </w:r>
            <w:r>
              <w:rPr>
                <w:rFonts w:hint="eastAsia" w:eastAsia="宋体" w:cs="Times New Roman"/>
                <w:bCs/>
                <w:color w:val="auto"/>
                <w:sz w:val="21"/>
                <w:szCs w:val="21"/>
                <w:lang w:val="en-US" w:eastAsia="zh-CN"/>
              </w:rPr>
              <w:t>间</w:t>
            </w:r>
            <w:r>
              <w:rPr>
                <w:rFonts w:hint="default" w:ascii="Times New Roman" w:hAnsi="Times New Roman" w:eastAsia="宋体" w:cs="Times New Roman"/>
                <w:bCs/>
                <w:color w:val="auto"/>
                <w:sz w:val="21"/>
                <w:szCs w:val="21"/>
                <w:lang w:val="en-US" w:eastAsia="zh-CN"/>
              </w:rPr>
              <w:t>、</w:t>
            </w:r>
            <w:r>
              <w:rPr>
                <w:rFonts w:hint="default" w:ascii="Times New Roman" w:hAnsi="Times New Roman" w:eastAsia="宋体" w:cs="Times New Roman"/>
                <w:bCs/>
                <w:color w:val="auto"/>
                <w:sz w:val="21"/>
                <w:szCs w:val="21"/>
              </w:rPr>
              <w:t>化粪池属于重点防渗区。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5" w:type="dxa"/>
            <w:tcBorders>
              <w:tl2br w:val="nil"/>
              <w:tr2bl w:val="nil"/>
            </w:tcBorders>
            <w:noWrap w:val="0"/>
            <w:vAlign w:val="center"/>
          </w:tcPr>
          <w:p>
            <w:pPr>
              <w:widowControl/>
              <w:adjustRightInd w:val="0"/>
              <w:snapToGrid w:val="0"/>
              <w:spacing w:line="240" w:lineRule="auto"/>
              <w:ind w:left="-105" w:leftChars="-50" w:right="-105" w:rightChars="-5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信息公开</w:t>
            </w:r>
          </w:p>
        </w:tc>
        <w:tc>
          <w:tcPr>
            <w:tcW w:w="13486" w:type="dxa"/>
            <w:gridSpan w:val="22"/>
            <w:tcBorders>
              <w:tl2br w:val="nil"/>
              <w:tr2bl w:val="nil"/>
            </w:tcBorders>
            <w:noWrap w:val="0"/>
            <w:vAlign w:val="center"/>
          </w:tcPr>
          <w:p>
            <w:pPr>
              <w:widowControl/>
              <w:adjustRightInd w:val="0"/>
              <w:snapToGrid w:val="0"/>
              <w:spacing w:line="240" w:lineRule="auto"/>
              <w:ind w:firstLine="210" w:firstLineChars="100"/>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信息公开内容：项目名称、组成、建设内容、建设进度、主要污染物及处理措施、对周围环境的影响等。</w:t>
            </w:r>
          </w:p>
        </w:tc>
      </w:tr>
    </w:tbl>
    <w:p>
      <w:pPr>
        <w:rPr>
          <w:rFonts w:hint="default" w:ascii="Times New Roman" w:hAnsi="Times New Roman" w:cs="Times New Roman" w:eastAsiaTheme="minorEastAsia"/>
          <w:b/>
          <w:color w:val="000000" w:themeColor="text1"/>
          <w:sz w:val="28"/>
          <w:szCs w:val="28"/>
          <w14:textFill>
            <w14:solidFill>
              <w14:schemeClr w14:val="tx1"/>
            </w14:solidFill>
          </w14:textFill>
        </w:rPr>
        <w:sectPr>
          <w:pgSz w:w="16840" w:h="11907" w:orient="landscape"/>
          <w:pgMar w:top="1080" w:right="1440" w:bottom="1080" w:left="1440"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14"/>
        <w:adjustRightInd w:val="0"/>
        <w:snapToGrid w:val="0"/>
        <w:spacing w:line="360" w:lineRule="auto"/>
        <w:outlineLvl w:val="0"/>
        <w:rPr>
          <w:rFonts w:hint="default" w:ascii="Times New Roman" w:hAnsi="Times New Roman" w:cs="Times New Roman" w:eastAsiaTheme="minorEastAsia"/>
          <w:b/>
          <w:color w:val="000000" w:themeColor="text1"/>
          <w:sz w:val="28"/>
          <w:szCs w:val="28"/>
          <w14:textFill>
            <w14:solidFill>
              <w14:schemeClr w14:val="tx1"/>
            </w14:solidFill>
          </w14:textFill>
        </w:rPr>
      </w:pPr>
      <w:r>
        <w:rPr>
          <w:rFonts w:hint="default" w:ascii="Times New Roman" w:hAnsi="Times New Roman" w:cs="Times New Roman" w:eastAsiaTheme="minorEastAsia"/>
          <w:b/>
          <w:color w:val="000000" w:themeColor="text1"/>
          <w:sz w:val="28"/>
          <w:szCs w:val="28"/>
          <w14:textFill>
            <w14:solidFill>
              <w14:schemeClr w14:val="tx1"/>
            </w14:solidFill>
          </w14:textFill>
        </w:rPr>
        <w:t>项目主要污染物产生及预计排放情况</w:t>
      </w:r>
    </w:p>
    <w:tbl>
      <w:tblPr>
        <w:tblStyle w:val="31"/>
        <w:tblW w:w="963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22"/>
        <w:gridCol w:w="2282"/>
        <w:gridCol w:w="1997"/>
        <w:gridCol w:w="1114"/>
        <w:gridCol w:w="1173"/>
        <w:gridCol w:w="24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cantSplit/>
          <w:trHeight w:val="499" w:hRule="atLeast"/>
          <w:jc w:val="center"/>
        </w:trPr>
        <w:tc>
          <w:tcPr>
            <w:tcW w:w="622"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废</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 xml:space="preserve">         </w:t>
            </w:r>
          </w:p>
          <w:p>
            <w:pPr>
              <w:jc w:val="center"/>
              <w:rPr>
                <w:rFonts w:hint="default" w:ascii="Times New Roman" w:hAnsi="Times New Roman" w:cs="Times New Roman" w:eastAsiaTheme="minorEastAsia"/>
                <w:color w:val="000000" w:themeColor="text1"/>
                <w:sz w:val="24"/>
                <w14:textFill>
                  <w14:solidFill>
                    <w14:schemeClr w14:val="tx1"/>
                  </w14:solidFill>
                </w14:textFill>
              </w:rPr>
            </w:pPr>
          </w:p>
          <w:p>
            <w:pPr>
              <w:jc w:val="center"/>
              <w:rPr>
                <w:rFonts w:hint="default" w:ascii="Times New Roman" w:hAnsi="Times New Roman" w:cs="Times New Roman" w:eastAsiaTheme="minorEastAsia"/>
                <w:color w:val="000000" w:themeColor="text1"/>
                <w:sz w:val="24"/>
                <w14:textFill>
                  <w14:solidFill>
                    <w14:schemeClr w14:val="tx1"/>
                  </w14:solidFill>
                </w14:textFill>
              </w:rPr>
            </w:pPr>
          </w:p>
          <w:p>
            <w:pPr>
              <w:jc w:val="center"/>
              <w:rPr>
                <w:rFonts w:hint="default" w:ascii="Times New Roman" w:hAnsi="Times New Roman" w:cs="Times New Roman" w:eastAsiaTheme="minorEastAsia"/>
                <w:color w:val="000000" w:themeColor="text1"/>
                <w:sz w:val="24"/>
                <w14:textFill>
                  <w14:solidFill>
                    <w14:schemeClr w14:val="tx1"/>
                  </w14:solidFill>
                </w14:textFill>
              </w:rPr>
            </w:pPr>
          </w:p>
          <w:p>
            <w:pPr>
              <w:jc w:val="center"/>
              <w:rPr>
                <w:rFonts w:hint="default" w:ascii="Times New Roman" w:hAnsi="Times New Roman" w:cs="Times New Roman" w:eastAsiaTheme="minorEastAsia"/>
                <w:color w:val="000000" w:themeColor="text1"/>
                <w:sz w:val="24"/>
                <w14:textFill>
                  <w14:solidFill>
                    <w14:schemeClr w14:val="tx1"/>
                  </w14:solidFill>
                </w14:textFill>
              </w:rPr>
            </w:pPr>
          </w:p>
          <w:p>
            <w:pPr>
              <w:jc w:val="center"/>
              <w:rPr>
                <w:rFonts w:hint="default" w:ascii="Times New Roman" w:hAnsi="Times New Roman" w:cs="Times New Roman" w:eastAsiaTheme="minorEastAsia"/>
                <w:color w:val="000000" w:themeColor="text1"/>
                <w:sz w:val="24"/>
                <w14:textFill>
                  <w14:solidFill>
                    <w14:schemeClr w14:val="tx1"/>
                  </w14:solidFill>
                </w14:textFill>
              </w:rPr>
            </w:pP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水</w:t>
            </w:r>
          </w:p>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新鲜水总用量</w:t>
            </w:r>
          </w:p>
        </w:tc>
        <w:tc>
          <w:tcPr>
            <w:tcW w:w="199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bCs/>
                <w:color w:val="000000" w:themeColor="text1"/>
                <w:sz w:val="24"/>
                <w:lang w:val="en-US" w:eastAsia="zh-CN"/>
                <w14:textFill>
                  <w14:solidFill>
                    <w14:schemeClr w14:val="tx1"/>
                  </w14:solidFill>
                </w14:textFill>
              </w:rPr>
              <w:t>320</w:t>
            </w:r>
            <w:r>
              <w:rPr>
                <w:rFonts w:hint="default" w:ascii="Times New Roman" w:hAnsi="Times New Roman" w:cs="Times New Roman" w:eastAsiaTheme="minorEastAsia"/>
                <w:color w:val="000000" w:themeColor="text1"/>
                <w:sz w:val="24"/>
                <w14:textFill>
                  <w14:solidFill>
                    <w14:schemeClr w14:val="tx1"/>
                  </w14:solidFill>
                </w14:textFill>
              </w:rPr>
              <w:t>t/a</w:t>
            </w:r>
          </w:p>
        </w:tc>
        <w:tc>
          <w:tcPr>
            <w:tcW w:w="1114"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排放去向</w:t>
            </w:r>
          </w:p>
        </w:tc>
        <w:tc>
          <w:tcPr>
            <w:tcW w:w="1173"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直接</w:t>
            </w:r>
          </w:p>
        </w:tc>
        <w:tc>
          <w:tcPr>
            <w:tcW w:w="2450"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化粪池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生产废水排放量</w:t>
            </w:r>
          </w:p>
        </w:tc>
        <w:tc>
          <w:tcPr>
            <w:tcW w:w="1997"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w:t>
            </w:r>
            <w:r>
              <w:rPr>
                <w:rFonts w:hint="default" w:ascii="Times New Roman" w:hAnsi="Times New Roman" w:cs="Times New Roman" w:eastAsiaTheme="minorEastAsia"/>
                <w:color w:val="000000" w:themeColor="text1"/>
                <w:sz w:val="24"/>
                <w14:textFill>
                  <w14:solidFill>
                    <w14:schemeClr w14:val="tx1"/>
                  </w14:solidFill>
                </w14:textFill>
              </w:rPr>
              <w:t>t/a</w:t>
            </w:r>
          </w:p>
        </w:tc>
        <w:tc>
          <w:tcPr>
            <w:tcW w:w="1114"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73"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450"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997"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14"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73"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最终</w:t>
            </w:r>
          </w:p>
        </w:tc>
        <w:tc>
          <w:tcPr>
            <w:tcW w:w="2450" w:type="dxa"/>
            <w:vMerge w:val="restart"/>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eastAsia="宋体" w:cs="Times New Roman"/>
                <w:sz w:val="24"/>
                <w:lang w:val="en-US" w:eastAsia="zh-CN"/>
              </w:rPr>
              <w:t>外运做农肥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89"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生活污水排放量</w:t>
            </w:r>
          </w:p>
        </w:tc>
        <w:tc>
          <w:tcPr>
            <w:tcW w:w="199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ascii="Times New Roman" w:hAnsi="Times New Roman" w:cs="Times New Roman" w:eastAsiaTheme="minorEastAsia"/>
                <w:bCs/>
                <w:color w:val="000000" w:themeColor="text1"/>
                <w:sz w:val="24"/>
                <w:lang w:val="en-US" w:eastAsia="zh-CN"/>
                <w14:textFill>
                  <w14:solidFill>
                    <w14:schemeClr w14:val="tx1"/>
                  </w14:solidFill>
                </w14:textFill>
              </w:rPr>
              <w:t>255</w:t>
            </w:r>
            <w:r>
              <w:rPr>
                <w:rFonts w:hint="default" w:ascii="Times New Roman" w:hAnsi="Times New Roman" w:cs="Times New Roman" w:eastAsiaTheme="minorEastAsia"/>
                <w:color w:val="000000" w:themeColor="text1"/>
                <w:sz w:val="24"/>
                <w14:textFill>
                  <w14:solidFill>
                    <w14:schemeClr w14:val="tx1"/>
                  </w14:solidFill>
                </w14:textFill>
              </w:rPr>
              <w:t>t/a</w:t>
            </w:r>
          </w:p>
        </w:tc>
        <w:tc>
          <w:tcPr>
            <w:tcW w:w="1114"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73"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450"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2"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产生污染的工艺</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装置或设备名称</w:t>
            </w:r>
          </w:p>
        </w:tc>
        <w:tc>
          <w:tcPr>
            <w:tcW w:w="6734" w:type="dxa"/>
            <w:gridSpan w:val="4"/>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主要的污染物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99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名称</w:t>
            </w:r>
          </w:p>
        </w:tc>
        <w:tc>
          <w:tcPr>
            <w:tcW w:w="228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产生量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（吨/年）</w:t>
            </w:r>
          </w:p>
        </w:tc>
        <w:tc>
          <w:tcPr>
            <w:tcW w:w="245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排放量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（吨/年）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tcBorders>
              <w:tl2br w:val="nil"/>
              <w:tr2bl w:val="nil"/>
            </w:tcBorders>
            <w:vAlign w:val="center"/>
          </w:tcPr>
          <w:p>
            <w:pPr>
              <w:jc w:val="center"/>
              <w:rPr>
                <w:rFonts w:hint="eastAsia" w:ascii="Times New Roman" w:hAnsi="Times New Roman" w:cs="Times New Roman" w:eastAsiaTheme="minorEastAsia"/>
                <w:color w:val="000000" w:themeColor="text1"/>
                <w:sz w:val="24"/>
                <w:lang w:eastAsia="zh-CN"/>
                <w14:textFill>
                  <w14:solidFill>
                    <w14:schemeClr w14:val="tx1"/>
                  </w14:solidFill>
                </w14:textFill>
              </w:rPr>
            </w:pPr>
            <w:r>
              <w:rPr>
                <w:rFonts w:hint="eastAsia" w:ascii="Times New Roman" w:hAnsi="Times New Roman" w:cs="Times New Roman" w:eastAsiaTheme="minorEastAsia"/>
                <w:color w:val="000000" w:themeColor="text1"/>
                <w:sz w:val="24"/>
                <w:lang w:eastAsia="zh-CN"/>
                <w14:textFill>
                  <w14:solidFill>
                    <w14:schemeClr w14:val="tx1"/>
                  </w14:solidFill>
                </w14:textFill>
              </w:rPr>
              <w:t>洗车废水</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ascii="Times New Roman" w:hAnsi="Times New Roman" w:cs="Times New Roman" w:eastAsiaTheme="minorEastAsia"/>
                <w:color w:val="000000" w:themeColor="text1"/>
                <w:sz w:val="24"/>
                <w:lang w:eastAsia="zh-CN"/>
                <w14:textFill>
                  <w14:solidFill>
                    <w14:schemeClr w14:val="tx1"/>
                  </w14:solidFill>
                </w14:textFill>
              </w:rPr>
              <w:t>生活污水</w:t>
            </w:r>
          </w:p>
        </w:tc>
        <w:tc>
          <w:tcPr>
            <w:tcW w:w="199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CODcr</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BOD</w:t>
            </w:r>
            <w:r>
              <w:rPr>
                <w:rFonts w:hint="default" w:ascii="Times New Roman" w:hAnsi="Times New Roman" w:cs="Times New Roman" w:eastAsiaTheme="minorEastAsia"/>
                <w:color w:val="000000" w:themeColor="text1"/>
                <w:sz w:val="24"/>
                <w:vertAlign w:val="subscript"/>
                <w14:textFill>
                  <w14:solidFill>
                    <w14:schemeClr w14:val="tx1"/>
                  </w14:solidFill>
                </w14:textFill>
              </w:rPr>
              <w:t>5</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SS</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氨氮</w:t>
            </w:r>
          </w:p>
        </w:tc>
        <w:tc>
          <w:tcPr>
            <w:tcW w:w="228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r>
              <w:rPr>
                <w:rFonts w:hint="eastAsia" w:cs="Times New Roman" w:eastAsiaTheme="minorEastAsia"/>
                <w:color w:val="000000" w:themeColor="text1"/>
                <w:sz w:val="24"/>
                <w:lang w:val="en-US" w:eastAsia="zh-CN"/>
                <w14:textFill>
                  <w14:solidFill>
                    <w14:schemeClr w14:val="tx1"/>
                  </w14:solidFill>
                </w14:textFill>
              </w:rPr>
              <w:t>11</w:t>
            </w:r>
          </w:p>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0</w:t>
            </w:r>
            <w:r>
              <w:rPr>
                <w:rFonts w:hint="eastAsia" w:cs="Times New Roman" w:eastAsiaTheme="minorEastAsia"/>
                <w:color w:val="000000" w:themeColor="text1"/>
                <w:sz w:val="24"/>
                <w:lang w:val="en-US" w:eastAsia="zh-CN"/>
                <w14:textFill>
                  <w14:solidFill>
                    <w14:schemeClr w14:val="tx1"/>
                  </w14:solidFill>
                </w14:textFill>
              </w:rPr>
              <w:t>6</w:t>
            </w:r>
          </w:p>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0</w:t>
            </w:r>
            <w:r>
              <w:rPr>
                <w:rFonts w:hint="eastAsia" w:cs="Times New Roman" w:eastAsiaTheme="minorEastAsia"/>
                <w:color w:val="000000" w:themeColor="text1"/>
                <w:sz w:val="24"/>
                <w:lang w:val="en-US" w:eastAsia="zh-CN"/>
                <w14:textFill>
                  <w14:solidFill>
                    <w14:schemeClr w14:val="tx1"/>
                  </w14:solidFill>
                </w14:textFill>
              </w:rPr>
              <w:t>5</w:t>
            </w:r>
          </w:p>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0.0</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0</w:t>
            </w:r>
            <w:r>
              <w:rPr>
                <w:rFonts w:hint="eastAsia" w:cs="Times New Roman" w:eastAsiaTheme="minorEastAsia"/>
                <w:color w:val="000000" w:themeColor="text1"/>
                <w:sz w:val="24"/>
                <w:lang w:val="en-US" w:eastAsia="zh-CN"/>
                <w14:textFill>
                  <w14:solidFill>
                    <w14:schemeClr w14:val="tx1"/>
                  </w14:solidFill>
                </w14:textFill>
              </w:rPr>
              <w:t>7</w:t>
            </w:r>
          </w:p>
        </w:tc>
        <w:tc>
          <w:tcPr>
            <w:tcW w:w="2450" w:type="dxa"/>
            <w:tcBorders>
              <w:tl2br w:val="nil"/>
              <w:tr2bl w:val="nil"/>
            </w:tcBorders>
            <w:vAlign w:val="center"/>
          </w:tcPr>
          <w:p>
            <w:pPr>
              <w:jc w:val="center"/>
              <w:rPr>
                <w:rFonts w:hint="eastAsia"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w:t>
            </w:r>
          </w:p>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p>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p>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color w:val="000000" w:themeColor="text1"/>
                <w:sz w:val="24"/>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622"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废</w:t>
            </w:r>
          </w:p>
          <w:p>
            <w:pPr>
              <w:jc w:val="center"/>
              <w:rPr>
                <w:rFonts w:hint="default" w:ascii="Times New Roman" w:hAnsi="Times New Roman" w:cs="Times New Roman" w:eastAsiaTheme="minorEastAsia"/>
                <w:color w:val="000000" w:themeColor="text1"/>
                <w:sz w:val="24"/>
                <w14:textFill>
                  <w14:solidFill>
                    <w14:schemeClr w14:val="tx1"/>
                  </w14:solidFill>
                </w14:textFill>
              </w:rPr>
            </w:pPr>
          </w:p>
          <w:p>
            <w:pPr>
              <w:jc w:val="center"/>
              <w:rPr>
                <w:rFonts w:hint="default" w:ascii="Times New Roman" w:hAnsi="Times New Roman" w:cs="Times New Roman" w:eastAsiaTheme="minorEastAsia"/>
                <w:color w:val="000000" w:themeColor="text1"/>
                <w:sz w:val="24"/>
                <w14:textFill>
                  <w14:solidFill>
                    <w14:schemeClr w14:val="tx1"/>
                  </w14:solidFill>
                </w14:textFill>
              </w:rPr>
            </w:pPr>
          </w:p>
          <w:p>
            <w:pPr>
              <w:jc w:val="center"/>
              <w:rPr>
                <w:rFonts w:hint="default" w:ascii="Times New Roman" w:hAnsi="Times New Roman" w:cs="Times New Roman" w:eastAsiaTheme="minorEastAsia"/>
                <w:color w:val="000000" w:themeColor="text1"/>
                <w:sz w:val="24"/>
                <w14:textFill>
                  <w14:solidFill>
                    <w14:schemeClr w14:val="tx1"/>
                  </w14:solidFill>
                </w14:textFill>
              </w:rPr>
            </w:pP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气</w:t>
            </w:r>
          </w:p>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工 艺 过 程</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废气排放量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（万标·立方米/年）</w:t>
            </w:r>
          </w:p>
        </w:tc>
        <w:tc>
          <w:tcPr>
            <w:tcW w:w="1997"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w:t>
            </w:r>
          </w:p>
        </w:tc>
        <w:tc>
          <w:tcPr>
            <w:tcW w:w="228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排气筒高度（米）</w:t>
            </w:r>
          </w:p>
        </w:tc>
        <w:tc>
          <w:tcPr>
            <w:tcW w:w="2450" w:type="dxa"/>
            <w:tcBorders>
              <w:tl2br w:val="nil"/>
              <w:tr2bl w:val="nil"/>
            </w:tcBorders>
            <w:vAlign w:val="center"/>
          </w:tcPr>
          <w:p>
            <w:pPr>
              <w:jc w:val="center"/>
              <w:rPr>
                <w:rFonts w:hint="eastAsia" w:ascii="Times New Roman" w:hAnsi="Times New Roman" w:cs="Times New Roman" w:eastAsiaTheme="minorEastAsia"/>
                <w:color w:val="000000" w:themeColor="text1"/>
                <w:sz w:val="24"/>
                <w:lang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36"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产生污染的工艺装置或设备名称</w:t>
            </w:r>
          </w:p>
        </w:tc>
        <w:tc>
          <w:tcPr>
            <w:tcW w:w="6734" w:type="dxa"/>
            <w:gridSpan w:val="4"/>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主要的污染物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99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名称</w:t>
            </w:r>
          </w:p>
        </w:tc>
        <w:tc>
          <w:tcPr>
            <w:tcW w:w="228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产生量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（吨/年）</w:t>
            </w:r>
          </w:p>
        </w:tc>
        <w:tc>
          <w:tcPr>
            <w:tcW w:w="245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排放量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（吨/年）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1"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焊接烟尘</w:t>
            </w:r>
          </w:p>
        </w:tc>
        <w:tc>
          <w:tcPr>
            <w:tcW w:w="1997" w:type="dxa"/>
            <w:tcBorders>
              <w:tl2br w:val="nil"/>
              <w:tr2bl w:val="nil"/>
            </w:tcBorders>
            <w:vAlign w:val="center"/>
          </w:tcPr>
          <w:p>
            <w:pPr>
              <w:jc w:val="center"/>
              <w:rPr>
                <w:rFonts w:hint="eastAsia" w:ascii="Times New Roman" w:hAnsi="Times New Roman" w:cs="Times New Roman" w:eastAsiaTheme="minorEastAsia"/>
                <w:color w:val="000000" w:themeColor="text1"/>
                <w:sz w:val="24"/>
                <w:lang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颗粒物</w:t>
            </w:r>
          </w:p>
        </w:tc>
        <w:tc>
          <w:tcPr>
            <w:tcW w:w="2287" w:type="dxa"/>
            <w:gridSpan w:val="2"/>
            <w:tcBorders>
              <w:tl2br w:val="nil"/>
              <w:tr2bl w:val="nil"/>
            </w:tcBorders>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color w:val="000000" w:themeColor="text1"/>
                <w:sz w:val="24"/>
                <w14:textFill>
                  <w14:solidFill>
                    <w14:schemeClr w14:val="tx1"/>
                  </w14:solidFill>
                </w14:textFill>
              </w:rPr>
              <w:t>0.</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0</w:t>
            </w:r>
            <w:r>
              <w:rPr>
                <w:rFonts w:hint="eastAsia" w:cs="Times New Roman" w:eastAsiaTheme="minorEastAsia"/>
                <w:color w:val="000000" w:themeColor="text1"/>
                <w:sz w:val="24"/>
                <w:lang w:val="en-US" w:eastAsia="zh-CN"/>
                <w14:textFill>
                  <w14:solidFill>
                    <w14:schemeClr w14:val="tx1"/>
                  </w14:solidFill>
                </w14:textFill>
              </w:rPr>
              <w:t>016</w:t>
            </w:r>
          </w:p>
        </w:tc>
        <w:tc>
          <w:tcPr>
            <w:tcW w:w="2450"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0.00</w:t>
            </w:r>
            <w:r>
              <w:rPr>
                <w:rFonts w:hint="eastAsia" w:cs="Times New Roman" w:eastAsiaTheme="minorEastAsia"/>
                <w:color w:val="000000" w:themeColor="text1"/>
                <w:sz w:val="24"/>
                <w:lang w:val="en-US" w:eastAsia="zh-CN"/>
                <w14:textFill>
                  <w14:solidFill>
                    <w14:schemeClr w14:val="tx1"/>
                  </w14:solidFill>
                </w14:textFill>
              </w:rPr>
              <w:t>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1" w:hRule="atLeast"/>
          <w:jc w:val="center"/>
        </w:trPr>
        <w:tc>
          <w:tcPr>
            <w:tcW w:w="622"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废</w:t>
            </w:r>
          </w:p>
          <w:p>
            <w:pPr>
              <w:jc w:val="center"/>
              <w:rPr>
                <w:rFonts w:hint="default" w:ascii="Times New Roman" w:hAnsi="Times New Roman" w:cs="Times New Roman" w:eastAsiaTheme="minorEastAsia"/>
                <w:color w:val="000000" w:themeColor="text1"/>
                <w:sz w:val="24"/>
                <w14:textFill>
                  <w14:solidFill>
                    <w14:schemeClr w14:val="tx1"/>
                  </w14:solidFill>
                </w14:textFill>
              </w:rPr>
            </w:pPr>
          </w:p>
          <w:p>
            <w:pPr>
              <w:jc w:val="center"/>
              <w:rPr>
                <w:rFonts w:hint="default" w:ascii="Times New Roman" w:hAnsi="Times New Roman" w:cs="Times New Roman" w:eastAsiaTheme="minorEastAsia"/>
                <w:color w:val="000000" w:themeColor="text1"/>
                <w:sz w:val="24"/>
                <w14:textFill>
                  <w14:solidFill>
                    <w14:schemeClr w14:val="tx1"/>
                  </w14:solidFill>
                </w14:textFill>
              </w:rPr>
            </w:pPr>
          </w:p>
          <w:p>
            <w:pPr>
              <w:jc w:val="center"/>
              <w:rPr>
                <w:rFonts w:hint="default" w:ascii="Times New Roman" w:hAnsi="Times New Roman" w:cs="Times New Roman" w:eastAsiaTheme="minorEastAsia"/>
                <w:color w:val="000000" w:themeColor="text1"/>
                <w:sz w:val="24"/>
                <w14:textFill>
                  <w14:solidFill>
                    <w14:schemeClr w14:val="tx1"/>
                  </w14:solidFill>
                </w14:textFill>
              </w:rPr>
            </w:pPr>
          </w:p>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渣</w:t>
            </w:r>
          </w:p>
        </w:tc>
        <w:tc>
          <w:tcPr>
            <w:tcW w:w="6566" w:type="dxa"/>
            <w:gridSpan w:val="4"/>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主要的污染物</w:t>
            </w:r>
          </w:p>
        </w:tc>
        <w:tc>
          <w:tcPr>
            <w:tcW w:w="2450"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排放去向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名称</w:t>
            </w:r>
          </w:p>
        </w:tc>
        <w:tc>
          <w:tcPr>
            <w:tcW w:w="199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产生量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（吨/年）</w:t>
            </w:r>
          </w:p>
        </w:tc>
        <w:tc>
          <w:tcPr>
            <w:tcW w:w="228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排放量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（吨/年）</w:t>
            </w:r>
          </w:p>
        </w:tc>
        <w:tc>
          <w:tcPr>
            <w:tcW w:w="2450"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危险废物</w:t>
            </w:r>
          </w:p>
        </w:tc>
        <w:tc>
          <w:tcPr>
            <w:tcW w:w="1997"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0.572</w:t>
            </w:r>
          </w:p>
        </w:tc>
        <w:tc>
          <w:tcPr>
            <w:tcW w:w="2287" w:type="dxa"/>
            <w:gridSpan w:val="2"/>
            <w:tcBorders>
              <w:tl2br w:val="nil"/>
              <w:tr2bl w:val="nil"/>
            </w:tcBorders>
            <w:vAlign w:val="center"/>
          </w:tcPr>
          <w:p>
            <w:pPr>
              <w:adjustRightInd w:val="0"/>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p>
        </w:tc>
        <w:tc>
          <w:tcPr>
            <w:tcW w:w="2450" w:type="dxa"/>
            <w:tcBorders>
              <w:tl2br w:val="nil"/>
              <w:tr2bl w:val="nil"/>
            </w:tcBorders>
            <w:vAlign w:val="center"/>
          </w:tcPr>
          <w:p>
            <w:pPr>
              <w:adjustRightInd w:val="0"/>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委托有危废处理资质的单位处理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一般固废</w:t>
            </w:r>
          </w:p>
        </w:tc>
        <w:tc>
          <w:tcPr>
            <w:tcW w:w="1997"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0.7673</w:t>
            </w:r>
          </w:p>
        </w:tc>
        <w:tc>
          <w:tcPr>
            <w:tcW w:w="228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p>
        </w:tc>
        <w:tc>
          <w:tcPr>
            <w:tcW w:w="245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外售相关部门综合利用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2282"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生活垃圾</w:t>
            </w:r>
          </w:p>
        </w:tc>
        <w:tc>
          <w:tcPr>
            <w:tcW w:w="1997"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3</w:t>
            </w:r>
          </w:p>
        </w:tc>
        <w:tc>
          <w:tcPr>
            <w:tcW w:w="2287" w:type="dxa"/>
            <w:gridSpan w:val="2"/>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p>
        </w:tc>
        <w:tc>
          <w:tcPr>
            <w:tcW w:w="245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环卫部门收集外运至城市垃圾填埋场处理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74" w:hRule="atLeast"/>
          <w:jc w:val="center"/>
        </w:trPr>
        <w:tc>
          <w:tcPr>
            <w:tcW w:w="622" w:type="dxa"/>
            <w:vMerge w:val="restart"/>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噪声</w:t>
            </w:r>
          </w:p>
        </w:tc>
        <w:tc>
          <w:tcPr>
            <w:tcW w:w="6566" w:type="dxa"/>
            <w:gridSpan w:val="4"/>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产生噪声的设备名称</w:t>
            </w:r>
          </w:p>
        </w:tc>
        <w:tc>
          <w:tcPr>
            <w:tcW w:w="2450"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等效声级dB(A)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4" w:hRule="atLeast"/>
          <w:jc w:val="center"/>
        </w:trPr>
        <w:tc>
          <w:tcPr>
            <w:tcW w:w="622"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6566" w:type="dxa"/>
            <w:gridSpan w:val="4"/>
            <w:tcBorders>
              <w:tl2br w:val="nil"/>
              <w:tr2bl w:val="nil"/>
            </w:tcBorders>
            <w:vAlign w:val="center"/>
          </w:tcPr>
          <w:p>
            <w:pPr>
              <w:adjustRightInd w:val="0"/>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加工中心、锯床、</w:t>
            </w:r>
            <w:r>
              <w:rPr>
                <w:sz w:val="24"/>
              </w:rPr>
              <w:t>铣床、车床</w:t>
            </w:r>
            <w:r>
              <w:rPr>
                <w:rFonts w:hint="eastAsia"/>
                <w:sz w:val="24"/>
                <w:lang w:eastAsia="zh-CN"/>
              </w:rPr>
              <w:t>、</w:t>
            </w:r>
            <w:r>
              <w:rPr>
                <w:rFonts w:hint="eastAsia"/>
                <w:sz w:val="24"/>
                <w:lang w:val="en-US" w:eastAsia="zh-CN"/>
              </w:rPr>
              <w:t>钻床、磨床、镗床</w:t>
            </w:r>
            <w:r>
              <w:rPr>
                <w:rFonts w:hint="default" w:ascii="Times New Roman" w:hAnsi="Times New Roman" w:cs="Times New Roman" w:eastAsiaTheme="minorEastAsia"/>
                <w:color w:val="000000" w:themeColor="text1"/>
                <w:sz w:val="24"/>
                <w14:textFill>
                  <w14:solidFill>
                    <w14:schemeClr w14:val="tx1"/>
                  </w14:solidFill>
                </w14:textFill>
              </w:rPr>
              <w:t>等设备</w:t>
            </w:r>
          </w:p>
        </w:tc>
        <w:tc>
          <w:tcPr>
            <w:tcW w:w="2450" w:type="dxa"/>
            <w:tcBorders>
              <w:tl2br w:val="nil"/>
              <w:tr2bl w:val="nil"/>
            </w:tcBorders>
            <w:vAlign w:val="center"/>
          </w:tcPr>
          <w:p>
            <w:pPr>
              <w:adjustRightInd w:val="0"/>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70</w:t>
            </w:r>
            <w:r>
              <w:rPr>
                <w:rFonts w:hint="default" w:ascii="Times New Roman" w:hAnsi="Times New Roman" w:cs="Times New Roman" w:eastAsiaTheme="minorEastAsia"/>
                <w:color w:val="000000" w:themeColor="text1"/>
                <w:sz w:val="24"/>
                <w14:textFill>
                  <w14:solidFill>
                    <w14:schemeClr w14:val="tx1"/>
                  </w14:solidFill>
                </w14:textFill>
              </w:rPr>
              <w:t>~85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597" w:hRule="atLeast"/>
          <w:jc w:val="center"/>
        </w:trPr>
        <w:tc>
          <w:tcPr>
            <w:tcW w:w="622"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其他</w:t>
            </w:r>
          </w:p>
        </w:tc>
        <w:tc>
          <w:tcPr>
            <w:tcW w:w="9016" w:type="dxa"/>
            <w:gridSpan w:val="5"/>
            <w:tcBorders>
              <w:tl2br w:val="nil"/>
              <w:tr2bl w:val="nil"/>
            </w:tcBorders>
            <w:vAlign w:val="center"/>
          </w:tcPr>
          <w:p>
            <w:pPr>
              <w:adjustRightInd w:val="0"/>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无</w:t>
            </w:r>
          </w:p>
        </w:tc>
      </w:tr>
    </w:tbl>
    <w:p>
      <w:pPr>
        <w:pStyle w:val="14"/>
        <w:adjustRightInd w:val="0"/>
        <w:snapToGrid w:val="0"/>
        <w:spacing w:line="360" w:lineRule="auto"/>
        <w:outlineLvl w:val="0"/>
        <w:rPr>
          <w:rFonts w:hint="default" w:ascii="Times New Roman" w:hAnsi="Times New Roman" w:cs="Times New Roman" w:eastAsiaTheme="minorEastAsia"/>
          <w:b/>
          <w:color w:val="000000" w:themeColor="text1"/>
          <w:sz w:val="28"/>
          <w:szCs w:val="28"/>
          <w14:textFill>
            <w14:solidFill>
              <w14:schemeClr w14:val="tx1"/>
            </w14:solidFill>
          </w14:textFill>
        </w:rPr>
      </w:pPr>
      <w:r>
        <w:rPr>
          <w:sz w:val="24"/>
        </w:rPr>
        <mc:AlternateContent>
          <mc:Choice Requires="wps">
            <w:drawing>
              <wp:anchor distT="0" distB="0" distL="114300" distR="114300" simplePos="0" relativeHeight="335255552" behindDoc="0" locked="0" layoutInCell="1" allowOverlap="1">
                <wp:simplePos x="0" y="0"/>
                <wp:positionH relativeFrom="column">
                  <wp:posOffset>23495</wp:posOffset>
                </wp:positionH>
                <wp:positionV relativeFrom="paragraph">
                  <wp:posOffset>328295</wp:posOffset>
                </wp:positionV>
                <wp:extent cx="590550" cy="944880"/>
                <wp:effectExtent l="3810" t="2540" r="15240" b="5080"/>
                <wp:wrapNone/>
                <wp:docPr id="1" name="直接连接符 1"/>
                <wp:cNvGraphicFramePr/>
                <a:graphic xmlns:a="http://schemas.openxmlformats.org/drawingml/2006/main">
                  <a:graphicData uri="http://schemas.microsoft.com/office/word/2010/wordprocessingShape">
                    <wps:wsp>
                      <wps:cNvCnPr/>
                      <wps:spPr>
                        <a:xfrm>
                          <a:off x="709295" y="1277620"/>
                          <a:ext cx="590550" cy="944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25.85pt;height:74.4pt;width:46.5pt;z-index:335255552;mso-width-relative:page;mso-height-relative:page;" filled="f" stroked="t" coordsize="21600,21600" o:gfxdata="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wzTTrUAAAABwEAAA8AAAAAAAAAAQAgAAAAIgAAAGRycy9k&#10;b3ducmV2LnhtbFBLAQIUABQAAAAIAIdO4kCvcW2lzQEAAFsDAAAOAAAAAAAAAAEAIAAAACMBAABk&#10;cnMvZTJvRG9jLnhtbFBLBQYAAAAABgAGAFkBAABiBQAAAAA=&#10;">
                <v:fill on="f" focussize="0,0"/>
                <v:stroke color="#000000 [3213]" joinstyle="round"/>
                <v:imagedata o:title=""/>
                <o:lock v:ext="edit" aspectratio="f"/>
              </v:line>
            </w:pict>
          </mc:Fallback>
        </mc:AlternateContent>
      </w:r>
      <w:r>
        <w:rPr>
          <w:rFonts w:hint="default" w:ascii="Times New Roman" w:hAnsi="Times New Roman" w:cs="Times New Roman" w:eastAsiaTheme="minorEastAsia"/>
          <w:b/>
          <w:color w:val="000000" w:themeColor="text1"/>
          <w:sz w:val="28"/>
          <w:szCs w:val="28"/>
          <w14:textFill>
            <w14:solidFill>
              <w14:schemeClr w14:val="tx1"/>
            </w14:solidFill>
          </w14:textFill>
        </w:rPr>
        <w:t>建设项目拟采取的防治措施及预期治理效果</w:t>
      </w:r>
    </w:p>
    <w:tbl>
      <w:tblPr>
        <w:tblStyle w:val="31"/>
        <w:tblW w:w="9638" w:type="dxa"/>
        <w:jc w:val="center"/>
        <w:tblInd w:w="0" w:type="dxa"/>
        <w:tblBorders>
          <w:top w:val="single" w:color="auto" w:sz="2" w:space="0"/>
          <w:left w:val="single" w:color="auto" w:sz="2" w:space="0"/>
          <w:bottom w:val="single" w:color="auto" w:sz="4"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380"/>
        <w:gridCol w:w="1485"/>
        <w:gridCol w:w="4545"/>
        <w:gridCol w:w="1315"/>
      </w:tblGrid>
      <w:tr>
        <w:tblPrEx>
          <w:tblBorders>
            <w:top w:val="single" w:color="auto" w:sz="2" w:space="0"/>
            <w:left w:val="single" w:color="auto" w:sz="2" w:space="0"/>
            <w:bottom w:val="single" w:color="auto" w:sz="4"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913" w:type="dxa"/>
            <w:tcBorders>
              <w:tl2br w:val="nil"/>
              <w:tr2bl w:val="nil"/>
            </w:tcBorders>
            <w:vAlign w:val="center"/>
          </w:tcPr>
          <w:p>
            <w:pPr>
              <w:jc w:val="right"/>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内容</w:t>
            </w:r>
          </w:p>
          <w:p>
            <w:pPr>
              <w:tabs>
                <w:tab w:val="left" w:pos="630"/>
              </w:tabs>
              <w:jc w:val="center"/>
              <w:rPr>
                <w:rFonts w:hint="default" w:ascii="Times New Roman" w:hAnsi="Times New Roman" w:cs="Times New Roman" w:eastAsiaTheme="minorEastAsia"/>
                <w:color w:val="000000" w:themeColor="text1"/>
                <w:sz w:val="24"/>
                <w14:textFill>
                  <w14:solidFill>
                    <w14:schemeClr w14:val="tx1"/>
                  </w14:solidFill>
                </w14:textFill>
              </w:rPr>
            </w:pPr>
          </w:p>
          <w:p>
            <w:pPr>
              <w:jc w:val="left"/>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类型</w:t>
            </w:r>
          </w:p>
        </w:tc>
        <w:tc>
          <w:tcPr>
            <w:tcW w:w="1380" w:type="dxa"/>
            <w:tcBorders>
              <w:tl2br w:val="nil"/>
              <w:tr2bl w:val="nil"/>
            </w:tcBorders>
            <w:vAlign w:val="center"/>
          </w:tcPr>
          <w:p>
            <w:pPr>
              <w:spacing w:line="5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 放 源</w:t>
            </w:r>
          </w:p>
          <w:p>
            <w:pPr>
              <w:spacing w:line="560" w:lineRule="exact"/>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（编号）</w:t>
            </w:r>
          </w:p>
        </w:tc>
        <w:tc>
          <w:tcPr>
            <w:tcW w:w="1485" w:type="dxa"/>
            <w:tcBorders>
              <w:tl2br w:val="nil"/>
              <w:tr2bl w:val="nil"/>
            </w:tcBorders>
            <w:vAlign w:val="center"/>
          </w:tcPr>
          <w:p>
            <w:pPr>
              <w:spacing w:line="5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污染物名称</w:t>
            </w:r>
          </w:p>
        </w:tc>
        <w:tc>
          <w:tcPr>
            <w:tcW w:w="4545" w:type="dxa"/>
            <w:tcBorders>
              <w:tl2br w:val="nil"/>
              <w:tr2bl w:val="nil"/>
            </w:tcBorders>
            <w:vAlign w:val="center"/>
          </w:tcPr>
          <w:p>
            <w:pPr>
              <w:spacing w:line="5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防治措施</w:t>
            </w:r>
          </w:p>
        </w:tc>
        <w:tc>
          <w:tcPr>
            <w:tcW w:w="1315" w:type="dxa"/>
            <w:tcBorders>
              <w:tl2br w:val="nil"/>
              <w:tr2bl w:val="nil"/>
            </w:tcBorders>
            <w:vAlign w:val="center"/>
          </w:tcPr>
          <w:p>
            <w:pPr>
              <w:spacing w:line="5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预期</w:t>
            </w:r>
          </w:p>
          <w:p>
            <w:pPr>
              <w:spacing w:line="5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治理效果</w:t>
            </w:r>
          </w:p>
        </w:tc>
      </w:tr>
      <w:tr>
        <w:tblPrEx>
          <w:tblBorders>
            <w:top w:val="single" w:color="auto" w:sz="2" w:space="0"/>
            <w:left w:val="single" w:color="auto" w:sz="2" w:space="0"/>
            <w:bottom w:val="single" w:color="auto" w:sz="4"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jc w:val="center"/>
        </w:trPr>
        <w:tc>
          <w:tcPr>
            <w:tcW w:w="913"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大</w:t>
            </w:r>
          </w:p>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气</w:t>
            </w:r>
          </w:p>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污</w:t>
            </w:r>
          </w:p>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染</w:t>
            </w:r>
          </w:p>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物</w:t>
            </w:r>
          </w:p>
        </w:tc>
        <w:tc>
          <w:tcPr>
            <w:tcW w:w="1380"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焊接烟尘</w:t>
            </w:r>
          </w:p>
        </w:tc>
        <w:tc>
          <w:tcPr>
            <w:tcW w:w="1485"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颗粒物</w:t>
            </w:r>
          </w:p>
        </w:tc>
        <w:tc>
          <w:tcPr>
            <w:tcW w:w="4545" w:type="dxa"/>
            <w:tcBorders>
              <w:tl2br w:val="nil"/>
              <w:tr2bl w:val="nil"/>
            </w:tcBorders>
            <w:vAlign w:val="center"/>
          </w:tcPr>
          <w:p>
            <w:pPr>
              <w:pStyle w:val="18"/>
              <w:spacing w:line="360" w:lineRule="exact"/>
              <w:jc w:val="center"/>
              <w:textAlignment w:val="baseline"/>
              <w:rPr>
                <w:rFonts w:hint="eastAsia" w:ascii="Times New Roman" w:hAnsi="Times New Roman" w:cs="Times New Roman" w:eastAsiaTheme="min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焊接烟尘经移动式焊烟净化器处理后无组织排放</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p>
        </w:tc>
        <w:tc>
          <w:tcPr>
            <w:tcW w:w="1315"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达标排放</w:t>
            </w:r>
          </w:p>
        </w:tc>
      </w:tr>
      <w:tr>
        <w:tblPrEx>
          <w:tblBorders>
            <w:top w:val="single" w:color="auto" w:sz="2" w:space="0"/>
            <w:left w:val="single" w:color="auto" w:sz="2" w:space="0"/>
            <w:bottom w:val="single" w:color="auto" w:sz="4"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913"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水</w:t>
            </w:r>
          </w:p>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污</w:t>
            </w:r>
          </w:p>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染</w:t>
            </w:r>
          </w:p>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物</w:t>
            </w:r>
          </w:p>
        </w:tc>
        <w:tc>
          <w:tcPr>
            <w:tcW w:w="1380"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生活污水</w:t>
            </w:r>
          </w:p>
        </w:tc>
        <w:tc>
          <w:tcPr>
            <w:tcW w:w="1485"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CODcr</w:t>
            </w:r>
          </w:p>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氨氮</w:t>
            </w:r>
          </w:p>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BOD</w:t>
            </w:r>
            <w:r>
              <w:rPr>
                <w:rFonts w:hint="default" w:ascii="Times New Roman" w:hAnsi="Times New Roman" w:cs="Times New Roman" w:eastAsiaTheme="minorEastAsia"/>
                <w:color w:val="000000" w:themeColor="text1"/>
                <w:sz w:val="24"/>
                <w:szCs w:val="24"/>
                <w:vertAlign w:val="subscript"/>
                <w14:textFill>
                  <w14:solidFill>
                    <w14:schemeClr w14:val="tx1"/>
                  </w14:solidFill>
                </w14:textFill>
              </w:rPr>
              <w:t>5</w:t>
            </w:r>
          </w:p>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SS</w:t>
            </w:r>
          </w:p>
        </w:tc>
        <w:tc>
          <w:tcPr>
            <w:tcW w:w="4545"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eastAsia="宋体" w:cs="Times New Roman"/>
                <w:sz w:val="24"/>
              </w:rPr>
              <w:t>生活污水经化粪池处理后，外运做农肥。化粪池经防渗处理</w:t>
            </w:r>
            <w:r>
              <w:rPr>
                <w:rFonts w:hint="default" w:ascii="Times New Roman" w:hAnsi="Times New Roman" w:cs="Times New Roman" w:eastAsiaTheme="minorEastAsia"/>
                <w:color w:val="000000" w:themeColor="text1"/>
                <w:sz w:val="24"/>
                <w:szCs w:val="24"/>
                <w14:textFill>
                  <w14:solidFill>
                    <w14:schemeClr w14:val="tx1"/>
                  </w14:solidFill>
                </w14:textFill>
              </w:rPr>
              <w:t>。</w:t>
            </w:r>
          </w:p>
        </w:tc>
        <w:tc>
          <w:tcPr>
            <w:tcW w:w="1315"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达标排放</w:t>
            </w:r>
          </w:p>
        </w:tc>
      </w:tr>
      <w:tr>
        <w:tblPrEx>
          <w:tblBorders>
            <w:top w:val="single" w:color="auto" w:sz="2" w:space="0"/>
            <w:left w:val="single" w:color="auto" w:sz="2" w:space="0"/>
            <w:bottom w:val="single" w:color="auto" w:sz="4"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913" w:type="dxa"/>
            <w:vMerge w:val="restart"/>
            <w:tcBorders>
              <w:tl2br w:val="nil"/>
              <w:tr2bl w:val="nil"/>
            </w:tcBorders>
            <w:vAlign w:val="center"/>
          </w:tcPr>
          <w:p>
            <w:pPr>
              <w:pStyle w:val="18"/>
              <w:spacing w:line="52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固</w:t>
            </w:r>
          </w:p>
          <w:p>
            <w:pPr>
              <w:pStyle w:val="18"/>
              <w:spacing w:line="52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体</w:t>
            </w:r>
          </w:p>
          <w:p>
            <w:pPr>
              <w:pStyle w:val="18"/>
              <w:spacing w:line="52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废</w:t>
            </w:r>
          </w:p>
          <w:p>
            <w:pPr>
              <w:pStyle w:val="18"/>
              <w:spacing w:line="52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物</w:t>
            </w:r>
          </w:p>
        </w:tc>
        <w:tc>
          <w:tcPr>
            <w:tcW w:w="1380"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生产</w:t>
            </w:r>
          </w:p>
        </w:tc>
        <w:tc>
          <w:tcPr>
            <w:tcW w:w="1485"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危险废物</w:t>
            </w:r>
          </w:p>
        </w:tc>
        <w:tc>
          <w:tcPr>
            <w:tcW w:w="4545"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委托有危废处理资质的单位进行处理。</w:t>
            </w:r>
          </w:p>
        </w:tc>
        <w:tc>
          <w:tcPr>
            <w:tcW w:w="1315" w:type="dxa"/>
            <w:vMerge w:val="restart"/>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对周围环境影响不大。</w:t>
            </w:r>
          </w:p>
        </w:tc>
      </w:tr>
      <w:tr>
        <w:tblPrEx>
          <w:tblBorders>
            <w:top w:val="single" w:color="auto" w:sz="2" w:space="0"/>
            <w:left w:val="single" w:color="auto" w:sz="2" w:space="0"/>
            <w:bottom w:val="single" w:color="auto" w:sz="4"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913" w:type="dxa"/>
            <w:vMerge w:val="continue"/>
            <w:tcBorders>
              <w:tl2br w:val="nil"/>
              <w:tr2bl w:val="nil"/>
            </w:tcBorders>
            <w:vAlign w:val="center"/>
          </w:tcPr>
          <w:p>
            <w:pPr>
              <w:pStyle w:val="18"/>
              <w:spacing w:line="52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1380"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生产</w:t>
            </w:r>
          </w:p>
        </w:tc>
        <w:tc>
          <w:tcPr>
            <w:tcW w:w="1485"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一般固废</w:t>
            </w:r>
          </w:p>
        </w:tc>
        <w:tc>
          <w:tcPr>
            <w:tcW w:w="4545"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外售综合利用</w:t>
            </w:r>
          </w:p>
        </w:tc>
        <w:tc>
          <w:tcPr>
            <w:tcW w:w="1315" w:type="dxa"/>
            <w:vMerge w:val="continue"/>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auto" w:sz="2" w:space="0"/>
            <w:left w:val="single" w:color="auto" w:sz="2" w:space="0"/>
            <w:bottom w:val="single" w:color="auto" w:sz="4"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913" w:type="dxa"/>
            <w:vMerge w:val="continue"/>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380" w:type="dxa"/>
            <w:tcBorders>
              <w:tl2br w:val="nil"/>
              <w:tr2bl w:val="nil"/>
            </w:tcBorders>
            <w:vAlign w:val="center"/>
          </w:tcPr>
          <w:p>
            <w:pPr>
              <w:pStyle w:val="18"/>
              <w:spacing w:line="360" w:lineRule="exact"/>
              <w:jc w:val="center"/>
              <w:textAlignment w:val="baseline"/>
              <w:rPr>
                <w:rFonts w:hint="eastAsia" w:ascii="Times New Roman" w:hAnsi="Times New Roman" w:cs="Times New Roman" w:eastAsiaTheme="min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职工生活</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生产</w:t>
            </w:r>
          </w:p>
        </w:tc>
        <w:tc>
          <w:tcPr>
            <w:tcW w:w="1485"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生活垃圾</w:t>
            </w:r>
          </w:p>
          <w:p>
            <w:pPr>
              <w:pStyle w:val="18"/>
              <w:spacing w:line="360" w:lineRule="exact"/>
              <w:jc w:val="center"/>
              <w:textAlignment w:val="baseline"/>
              <w:rPr>
                <w:rFonts w:hint="eastAsia" w:ascii="Times New Roman" w:hAnsi="Times New Roman" w:cs="Times New Roman" w:eastAsiaTheme="minorEastAsia"/>
                <w:color w:val="000000" w:themeColor="text1"/>
                <w:sz w:val="24"/>
                <w:szCs w:val="24"/>
                <w:lang w:eastAsia="zh-CN"/>
                <w14:textFill>
                  <w14:solidFill>
                    <w14:schemeClr w14:val="tx1"/>
                  </w14:solidFill>
                </w14:textFill>
              </w:rPr>
            </w:pP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含油废抹布</w:t>
            </w:r>
          </w:p>
        </w:tc>
        <w:tc>
          <w:tcPr>
            <w:tcW w:w="4545" w:type="dxa"/>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垃圾填埋场</w:t>
            </w:r>
          </w:p>
        </w:tc>
        <w:tc>
          <w:tcPr>
            <w:tcW w:w="1315" w:type="dxa"/>
            <w:vMerge w:val="continue"/>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auto" w:sz="2" w:space="0"/>
            <w:left w:val="single" w:color="auto" w:sz="2" w:space="0"/>
            <w:bottom w:val="single" w:color="auto" w:sz="4"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997" w:hRule="atLeast"/>
          <w:jc w:val="center"/>
        </w:trPr>
        <w:tc>
          <w:tcPr>
            <w:tcW w:w="91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噪</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声</w:t>
            </w:r>
          </w:p>
        </w:tc>
        <w:tc>
          <w:tcPr>
            <w:tcW w:w="8725" w:type="dxa"/>
            <w:gridSpan w:val="4"/>
            <w:tcBorders>
              <w:tl2br w:val="nil"/>
              <w:tr2bl w:val="nil"/>
            </w:tcBorders>
            <w:vAlign w:val="center"/>
          </w:tcPr>
          <w:p>
            <w:pPr>
              <w:pStyle w:val="18"/>
              <w:spacing w:line="360" w:lineRule="exact"/>
              <w:ind w:firstLine="480" w:firstLineChars="200"/>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项目设备均置于室内，高噪声设备采取基础减震措施，噪声经车间围墙隔声、减振、距离衰减后厂界噪声能满足《工业企业厂界环境噪声排放标准》（GB12348-2008）表1中的</w:t>
            </w:r>
            <w:r>
              <w:rPr>
                <w:rFonts w:hint="eastAsia" w:ascii="Times New Roman" w:hAnsi="Times New Roman" w:cs="Times New Roman" w:eastAsiaTheme="minorEastAsia"/>
                <w:color w:val="000000" w:themeColor="text1"/>
                <w:sz w:val="24"/>
                <w:szCs w:val="24"/>
                <w:lang w:val="en-US" w:eastAsia="zh-CN"/>
                <w14:textFill>
                  <w14:solidFill>
                    <w14:schemeClr w14:val="tx1"/>
                  </w14:solidFill>
                </w14:textFill>
              </w:rPr>
              <w:t>2</w:t>
            </w:r>
            <w:r>
              <w:rPr>
                <w:rFonts w:hint="default" w:ascii="Times New Roman" w:hAnsi="Times New Roman" w:cs="Times New Roman" w:eastAsiaTheme="minorEastAsia"/>
                <w:color w:val="000000" w:themeColor="text1"/>
                <w:sz w:val="24"/>
                <w:szCs w:val="24"/>
                <w14:textFill>
                  <w14:solidFill>
                    <w14:schemeClr w14:val="tx1"/>
                  </w14:solidFill>
                </w14:textFill>
              </w:rPr>
              <w:t>类功能区标准。</w:t>
            </w:r>
          </w:p>
        </w:tc>
      </w:tr>
      <w:tr>
        <w:tblPrEx>
          <w:tblBorders>
            <w:top w:val="single" w:color="auto" w:sz="2" w:space="0"/>
            <w:left w:val="single" w:color="auto" w:sz="2" w:space="0"/>
            <w:bottom w:val="single" w:color="auto" w:sz="4"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3072" w:hRule="atLeast"/>
          <w:jc w:val="center"/>
        </w:trPr>
        <w:tc>
          <w:tcPr>
            <w:tcW w:w="91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其</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他</w:t>
            </w:r>
          </w:p>
        </w:tc>
        <w:tc>
          <w:tcPr>
            <w:tcW w:w="8725" w:type="dxa"/>
            <w:gridSpan w:val="4"/>
            <w:tcBorders>
              <w:tl2br w:val="nil"/>
              <w:tr2bl w:val="nil"/>
            </w:tcBorders>
            <w:vAlign w:val="center"/>
          </w:tcPr>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无</w:t>
            </w:r>
          </w:p>
          <w:p>
            <w:pPr>
              <w:pStyle w:val="18"/>
              <w:spacing w:line="360" w:lineRule="exact"/>
              <w:jc w:val="center"/>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p>
        </w:tc>
      </w:tr>
    </w:tbl>
    <w:p>
      <w:pPr>
        <w:pStyle w:val="14"/>
        <w:adjustRightInd w:val="0"/>
        <w:snapToGrid w:val="0"/>
        <w:spacing w:line="360" w:lineRule="auto"/>
        <w:outlineLvl w:val="0"/>
        <w:rPr>
          <w:rFonts w:hint="default" w:ascii="Times New Roman" w:hAnsi="Times New Roman" w:cs="Times New Roman" w:eastAsiaTheme="minorEastAsia"/>
          <w:b/>
          <w:color w:val="000000" w:themeColor="text1"/>
          <w:sz w:val="28"/>
          <w:szCs w:val="28"/>
          <w14:textFill>
            <w14:solidFill>
              <w14:schemeClr w14:val="tx1"/>
            </w14:solidFill>
          </w14:textFill>
        </w:rPr>
      </w:pPr>
      <w:r>
        <w:rPr>
          <w:rFonts w:hint="default" w:ascii="Times New Roman" w:hAnsi="Times New Roman" w:cs="Times New Roman" w:eastAsiaTheme="minorEastAsia"/>
          <w:b/>
          <w:color w:val="000000" w:themeColor="text1"/>
          <w:sz w:val="28"/>
          <w:szCs w:val="28"/>
          <w14:textFill>
            <w14:solidFill>
              <w14:schemeClr w14:val="tx1"/>
            </w14:solidFill>
          </w14:textFill>
        </w:rPr>
        <w:t>污染物增减情况表</w:t>
      </w:r>
    </w:p>
    <w:tbl>
      <w:tblPr>
        <w:tblStyle w:val="31"/>
        <w:tblW w:w="9638" w:type="dxa"/>
        <w:jc w:val="center"/>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
      <w:tblGrid>
        <w:gridCol w:w="1419"/>
        <w:gridCol w:w="1268"/>
        <w:gridCol w:w="1603"/>
        <w:gridCol w:w="1373"/>
        <w:gridCol w:w="1417"/>
        <w:gridCol w:w="1455"/>
        <w:gridCol w:w="1103"/>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污染物</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名称</w:t>
            </w: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原有</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排放量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（1）</w:t>
            </w: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新建部分</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产生量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（2）</w:t>
            </w: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新建部分</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削减量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（3）</w:t>
            </w: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以新带老削减量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（4）</w:t>
            </w: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排放</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增减量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（5）</w:t>
            </w: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排放</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总量</w:t>
            </w:r>
          </w:p>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（6）</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废水</w:t>
            </w: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0.0</w:t>
            </w:r>
            <w:r>
              <w:rPr>
                <w:rFonts w:hint="eastAsia" w:cs="Times New Roman" w:eastAsiaTheme="minorEastAsia"/>
                <w:color w:val="000000" w:themeColor="text1"/>
                <w:sz w:val="24"/>
                <w:lang w:val="en-US" w:eastAsia="zh-CN"/>
                <w14:textFill>
                  <w14:solidFill>
                    <w14:schemeClr w14:val="tx1"/>
                  </w14:solidFill>
                </w14:textFill>
              </w:rPr>
              <w:t>255</w:t>
            </w: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0.0</w:t>
            </w:r>
            <w:r>
              <w:rPr>
                <w:rFonts w:hint="eastAsia" w:cs="Times New Roman" w:eastAsiaTheme="minorEastAsia"/>
                <w:color w:val="000000" w:themeColor="text1"/>
                <w:sz w:val="24"/>
                <w:lang w:val="en-US" w:eastAsia="zh-CN"/>
                <w14:textFill>
                  <w14:solidFill>
                    <w14:schemeClr w14:val="tx1"/>
                  </w14:solidFill>
                </w14:textFill>
              </w:rPr>
              <w:t>255</w:t>
            </w: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eastAsia"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w:t>
            </w: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CODcr</w:t>
            </w: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11</w:t>
            </w: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11</w:t>
            </w: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w:t>
            </w: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BOD</w:t>
            </w:r>
            <w:r>
              <w:rPr>
                <w:rFonts w:hint="default" w:ascii="Times New Roman" w:hAnsi="Times New Roman" w:cs="Times New Roman" w:eastAsiaTheme="minorEastAsia"/>
                <w:color w:val="000000" w:themeColor="text1"/>
                <w:sz w:val="24"/>
                <w:vertAlign w:val="subscript"/>
                <w14:textFill>
                  <w14:solidFill>
                    <w14:schemeClr w14:val="tx1"/>
                  </w14:solidFill>
                </w14:textFill>
              </w:rPr>
              <w:t>5</w:t>
            </w: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0.06</w:t>
            </w: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0.06</w:t>
            </w: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w:t>
            </w: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SS</w:t>
            </w: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0.05</w:t>
            </w: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0.05</w:t>
            </w: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w:t>
            </w: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氨氮</w:t>
            </w: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0.00</w:t>
            </w:r>
            <w:r>
              <w:rPr>
                <w:rFonts w:hint="eastAsia" w:cs="Times New Roman" w:eastAsiaTheme="minorEastAsia"/>
                <w:color w:val="000000" w:themeColor="text1"/>
                <w:sz w:val="24"/>
                <w:lang w:val="en-US" w:eastAsia="zh-CN"/>
                <w14:textFill>
                  <w14:solidFill>
                    <w14:schemeClr w14:val="tx1"/>
                  </w14:solidFill>
                </w14:textFill>
              </w:rPr>
              <w:t>7</w:t>
            </w: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0.00</w:t>
            </w:r>
            <w:r>
              <w:rPr>
                <w:rFonts w:hint="eastAsia" w:cs="Times New Roman" w:eastAsiaTheme="minorEastAsia"/>
                <w:color w:val="000000" w:themeColor="text1"/>
                <w:sz w:val="24"/>
                <w:lang w:val="en-US" w:eastAsia="zh-CN"/>
                <w14:textFill>
                  <w14:solidFill>
                    <w14:schemeClr w14:val="tx1"/>
                  </w14:solidFill>
                </w14:textFill>
              </w:rPr>
              <w:t>7</w:t>
            </w: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w:t>
            </w: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adjustRightInd w:val="0"/>
              <w:snapToGrid w:val="0"/>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废气</w:t>
            </w:r>
          </w:p>
        </w:tc>
        <w:tc>
          <w:tcPr>
            <w:tcW w:w="1268" w:type="dxa"/>
            <w:tcBorders>
              <w:tl2br w:val="nil"/>
              <w:tr2bl w:val="nil"/>
            </w:tcBorders>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颗粒物</w:t>
            </w: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0.00</w:t>
            </w:r>
            <w:r>
              <w:rPr>
                <w:rFonts w:hint="eastAsia" w:cs="Times New Roman" w:eastAsiaTheme="minorEastAsia"/>
                <w:color w:val="000000" w:themeColor="text1"/>
                <w:sz w:val="24"/>
                <w:lang w:val="en-US" w:eastAsia="zh-CN"/>
                <w14:textFill>
                  <w14:solidFill>
                    <w14:schemeClr w14:val="tx1"/>
                  </w14:solidFill>
                </w14:textFill>
              </w:rPr>
              <w:t>16</w:t>
            </w: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0.00</w:t>
            </w:r>
            <w:r>
              <w:rPr>
                <w:rFonts w:hint="eastAsia" w:cs="Times New Roman" w:eastAsiaTheme="minorEastAsia"/>
                <w:color w:val="000000" w:themeColor="text1"/>
                <w:sz w:val="24"/>
                <w:lang w:val="en-US" w:eastAsia="zh-CN"/>
                <w14:textFill>
                  <w14:solidFill>
                    <w14:schemeClr w14:val="tx1"/>
                  </w14:solidFill>
                </w14:textFill>
              </w:rPr>
              <w:t>13</w:t>
            </w: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0.000</w:t>
            </w:r>
            <w:r>
              <w:rPr>
                <w:rFonts w:hint="eastAsia" w:cs="Times New Roman" w:eastAsiaTheme="minorEastAsia"/>
                <w:color w:val="000000" w:themeColor="text1"/>
                <w:sz w:val="24"/>
                <w:lang w:val="en-US" w:eastAsia="zh-CN"/>
                <w14:textFill>
                  <w14:solidFill>
                    <w14:schemeClr w14:val="tx1"/>
                  </w14:solidFill>
                </w14:textFill>
              </w:rPr>
              <w:t>3</w:t>
            </w: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0.000</w:t>
            </w:r>
            <w:r>
              <w:rPr>
                <w:rFonts w:hint="eastAsia" w:cs="Times New Roman" w:eastAsiaTheme="minorEastAsia"/>
                <w:color w:val="000000" w:themeColor="text1"/>
                <w:sz w:val="24"/>
                <w:lang w:val="en-US" w:eastAsia="zh-CN"/>
                <w14:textFill>
                  <w14:solidFill>
                    <w14:schemeClr w14:val="tx1"/>
                  </w14:solidFill>
                </w14:textFill>
              </w:rPr>
              <w:t>3</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spacing w:line="324" w:lineRule="auto"/>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固废</w:t>
            </w: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0.00</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0</w:t>
            </w:r>
            <w:r>
              <w:rPr>
                <w:rFonts w:hint="eastAsia" w:cs="Times New Roman" w:eastAsiaTheme="minorEastAsia"/>
                <w:color w:val="000000" w:themeColor="text1"/>
                <w:sz w:val="24"/>
                <w:lang w:val="en-US" w:eastAsia="zh-CN"/>
                <w14:textFill>
                  <w14:solidFill>
                    <w14:schemeClr w14:val="tx1"/>
                  </w14:solidFill>
                </w14:textFill>
              </w:rPr>
              <w:t>43393</w:t>
            </w: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0.00</w:t>
            </w:r>
            <w:r>
              <w:rPr>
                <w:rFonts w:hint="eastAsia" w:ascii="Times New Roman" w:hAnsi="Times New Roman" w:cs="Times New Roman" w:eastAsiaTheme="minorEastAsia"/>
                <w:color w:val="000000" w:themeColor="text1"/>
                <w:sz w:val="24"/>
                <w:lang w:val="en-US" w:eastAsia="zh-CN"/>
                <w14:textFill>
                  <w14:solidFill>
                    <w14:schemeClr w14:val="tx1"/>
                  </w14:solidFill>
                </w14:textFill>
              </w:rPr>
              <w:t>0</w:t>
            </w:r>
            <w:r>
              <w:rPr>
                <w:rFonts w:hint="eastAsia" w:cs="Times New Roman" w:eastAsiaTheme="minorEastAsia"/>
                <w:color w:val="000000" w:themeColor="text1"/>
                <w:sz w:val="24"/>
                <w:lang w:val="en-US" w:eastAsia="zh-CN"/>
                <w14:textFill>
                  <w14:solidFill>
                    <w14:schemeClr w14:val="tx1"/>
                  </w14:solidFill>
                </w14:textFill>
              </w:rPr>
              <w:t>43393</w:t>
            </w: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0</w:t>
            </w: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危险废物</w:t>
            </w: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0.0000572</w:t>
            </w: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0.0000572</w:t>
            </w: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0</w:t>
            </w: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一般固废</w:t>
            </w: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0.00007673</w:t>
            </w: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0.00007673</w:t>
            </w: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0</w:t>
            </w: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生活垃圾</w:t>
            </w: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0.0003</w:t>
            </w: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val="en-US" w:eastAsia="zh-CN"/>
                <w14:textFill>
                  <w14:solidFill>
                    <w14:schemeClr w14:val="tx1"/>
                  </w14:solidFill>
                </w14:textFill>
              </w:rPr>
              <w:t>0.0003</w:t>
            </w: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eastAsia" w:ascii="Times New Roman" w:hAnsi="Times New Roman" w:cs="Times New Roman" w:eastAsiaTheme="minorEastAsia"/>
                <w:color w:val="000000" w:themeColor="text1"/>
                <w:sz w:val="24"/>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0</w:t>
            </w: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14:textFill>
                  <w14:solidFill>
                    <w14:schemeClr w14:val="tx1"/>
                  </w14:solidFill>
                </w14:textFill>
              </w:rPr>
            </w:pP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lang w:val="en-US"/>
                <w14:textFill>
                  <w14:solidFill>
                    <w14:schemeClr w14:val="tx1"/>
                  </w14:solidFill>
                </w14:textFill>
              </w:rPr>
            </w:pP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1419"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268"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6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37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17"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455"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03" w:type="dxa"/>
            <w:tcBorders>
              <w:tl2br w:val="nil"/>
              <w:tr2bl w:val="nil"/>
            </w:tcBorders>
            <w:vAlign w:val="center"/>
          </w:tcPr>
          <w:p>
            <w:pPr>
              <w:jc w:val="center"/>
              <w:rPr>
                <w:rFonts w:hint="default" w:ascii="Times New Roman" w:hAnsi="Times New Roman" w:cs="Times New Roman" w:eastAsiaTheme="minorEastAsia"/>
                <w:color w:val="000000" w:themeColor="text1"/>
                <w:sz w:val="24"/>
                <w14:textFill>
                  <w14:solidFill>
                    <w14:schemeClr w14:val="tx1"/>
                  </w14:solidFill>
                </w14:textFill>
              </w:rPr>
            </w:pPr>
          </w:p>
        </w:tc>
      </w:tr>
    </w:tbl>
    <w:p>
      <w:pPr>
        <w:pStyle w:val="10"/>
        <w:ind w:firstLine="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注：</w:t>
      </w:r>
    </w:p>
    <w:p>
      <w:pPr>
        <w:pStyle w:val="24"/>
        <w:numPr>
          <w:ilvl w:val="0"/>
          <w:numId w:val="2"/>
        </w:numPr>
        <w:ind w:firstLineChars="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单位：废气量  万标米</w:t>
      </w:r>
      <w:r>
        <w:rPr>
          <w:rFonts w:hint="default" w:ascii="Times New Roman" w:hAnsi="Times New Roman" w:cs="Times New Roman" w:eastAsiaTheme="minorEastAsia"/>
          <w:color w:val="000000" w:themeColor="text1"/>
          <w:vertAlign w:val="superscript"/>
          <w14:textFill>
            <w14:solidFill>
              <w14:schemeClr w14:val="tx1"/>
            </w14:solidFill>
          </w14:textFill>
        </w:rPr>
        <w:t>3</w:t>
      </w:r>
      <w:r>
        <w:rPr>
          <w:rFonts w:hint="default" w:ascii="Times New Roman" w:hAnsi="Times New Roman" w:cs="Times New Roman" w:eastAsiaTheme="minorEastAsia"/>
          <w:color w:val="000000" w:themeColor="text1"/>
          <w14:textFill>
            <w14:solidFill>
              <w14:schemeClr w14:val="tx1"/>
            </w14:solidFill>
          </w14:textFill>
        </w:rPr>
        <w:t>/年；废水、固体废物  万吨/年；一类污染物  千克/年；其他 吨/年。</w:t>
      </w:r>
    </w:p>
    <w:p>
      <w:pPr>
        <w:pStyle w:val="24"/>
        <w:numPr>
          <w:ilvl w:val="0"/>
          <w:numId w:val="2"/>
        </w:numPr>
        <w:ind w:firstLineChars="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“污染物名称”一栏的空格处填写该项目的特征污染物。</w:t>
      </w:r>
    </w:p>
    <w:p>
      <w:pPr>
        <w:pStyle w:val="24"/>
        <w:numPr>
          <w:ilvl w:val="0"/>
          <w:numId w:val="2"/>
        </w:numPr>
        <w:ind w:firstLineChars="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逻辑关系：（5）=（2）-（3）-（4）；（6）=（2）-（3）+（1）-（4）。</w:t>
      </w:r>
    </w:p>
    <w:p>
      <w:pPr>
        <w:pStyle w:val="24"/>
        <w:numPr>
          <w:ilvl w:val="0"/>
          <w:numId w:val="2"/>
        </w:numPr>
        <w:ind w:firstLineChars="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（5）≥0时，取正值；（5）≤0时，取负值。</w:t>
      </w:r>
    </w:p>
    <w:p>
      <w:pPr>
        <w:pStyle w:val="24"/>
        <w:tabs>
          <w:tab w:val="left" w:pos="360"/>
        </w:tabs>
        <w:ind w:left="0" w:firstLine="0" w:firstLineChars="0"/>
        <w:rPr>
          <w:rFonts w:hint="default" w:ascii="Times New Roman" w:hAnsi="Times New Roman" w:cs="Times New Roman" w:eastAsiaTheme="minorEastAsia"/>
          <w:color w:val="000000" w:themeColor="text1"/>
          <w14:textFill>
            <w14:solidFill>
              <w14:schemeClr w14:val="tx1"/>
            </w14:solidFill>
          </w14:textFill>
        </w:rPr>
      </w:pPr>
    </w:p>
    <w:p>
      <w:pPr>
        <w:pStyle w:val="24"/>
        <w:tabs>
          <w:tab w:val="left" w:pos="360"/>
        </w:tabs>
        <w:ind w:left="0" w:firstLine="0" w:firstLineChars="0"/>
        <w:rPr>
          <w:rFonts w:hint="default" w:ascii="Times New Roman" w:hAnsi="Times New Roman" w:cs="Times New Roman" w:eastAsiaTheme="minorEastAsia"/>
          <w:color w:val="000000" w:themeColor="text1"/>
          <w14:textFill>
            <w14:solidFill>
              <w14:schemeClr w14:val="tx1"/>
            </w14:solidFill>
          </w14:textFill>
        </w:rPr>
      </w:pPr>
    </w:p>
    <w:p>
      <w:pPr>
        <w:pStyle w:val="14"/>
        <w:adjustRightInd w:val="0"/>
        <w:snapToGrid w:val="0"/>
        <w:spacing w:line="360" w:lineRule="auto"/>
        <w:outlineLvl w:val="0"/>
        <w:rPr>
          <w:rFonts w:hint="default" w:ascii="Times New Roman" w:hAnsi="Times New Roman" w:cs="Times New Roman" w:eastAsiaTheme="minorEastAsia"/>
          <w:b/>
          <w:color w:val="000000" w:themeColor="text1"/>
          <w:sz w:val="28"/>
          <w:szCs w:val="28"/>
          <w14:textFill>
            <w14:solidFill>
              <w14:schemeClr w14:val="tx1"/>
            </w14:solidFill>
          </w14:textFill>
        </w:rPr>
      </w:pPr>
      <w:r>
        <w:rPr>
          <w:rFonts w:hint="default" w:ascii="Times New Roman" w:hAnsi="Times New Roman" w:cs="Times New Roman" w:eastAsiaTheme="minorEastAsia"/>
          <w:b/>
          <w:color w:val="000000" w:themeColor="text1"/>
          <w:sz w:val="28"/>
          <w:szCs w:val="28"/>
          <w14:textFill>
            <w14:solidFill>
              <w14:schemeClr w14:val="tx1"/>
            </w14:solidFill>
          </w14:textFill>
        </w:rPr>
        <w:t>生态影响分析</w:t>
      </w:r>
    </w:p>
    <w:tbl>
      <w:tblPr>
        <w:tblStyle w:val="31"/>
        <w:tblW w:w="9638" w:type="dxa"/>
        <w:jc w:val="center"/>
        <w:tblInd w:w="0" w:type="dxa"/>
        <w:tblBorders>
          <w:top w:val="single" w:color="auto" w:sz="2" w:space="0"/>
          <w:left w:val="single" w:color="auto" w:sz="2" w:space="0"/>
          <w:bottom w:val="single" w:color="auto" w:sz="2" w:space="0"/>
          <w:right w:val="single" w:color="auto" w:sz="2" w:space="0"/>
          <w:insideH w:val="single" w:color="auto" w:sz="4" w:space="0"/>
          <w:insideV w:val="none" w:color="auto" w:sz="0" w:space="0"/>
        </w:tblBorders>
        <w:tblLayout w:type="fixed"/>
        <w:tblCellMar>
          <w:top w:w="0" w:type="dxa"/>
          <w:left w:w="108" w:type="dxa"/>
          <w:bottom w:w="0" w:type="dxa"/>
          <w:right w:w="108" w:type="dxa"/>
        </w:tblCellMar>
      </w:tblPr>
      <w:tblGrid>
        <w:gridCol w:w="9638"/>
      </w:tblGrid>
      <w:tr>
        <w:tblPrEx>
          <w:tblBorders>
            <w:top w:val="single" w:color="auto" w:sz="2" w:space="0"/>
            <w:left w:val="single" w:color="auto" w:sz="2" w:space="0"/>
            <w:bottom w:val="single" w:color="auto" w:sz="2" w:space="0"/>
            <w:right w:val="single" w:color="auto" w:sz="2" w:space="0"/>
            <w:insideH w:val="single" w:color="auto" w:sz="4" w:space="0"/>
            <w:insideV w:val="none" w:color="auto" w:sz="0" w:space="0"/>
          </w:tblBorders>
          <w:tblLayout w:type="fixed"/>
          <w:tblCellMar>
            <w:top w:w="0" w:type="dxa"/>
            <w:left w:w="108" w:type="dxa"/>
            <w:bottom w:w="0" w:type="dxa"/>
            <w:right w:w="108" w:type="dxa"/>
          </w:tblCellMar>
        </w:tblPrEx>
        <w:trPr>
          <w:trHeight w:val="4072" w:hRule="atLeast"/>
          <w:jc w:val="center"/>
        </w:trPr>
        <w:tc>
          <w:tcPr>
            <w:tcW w:w="9638" w:type="dxa"/>
            <w:tcBorders>
              <w:tl2br w:val="nil"/>
              <w:tr2bl w:val="nil"/>
            </w:tcBorders>
            <w:vAlign w:val="center"/>
          </w:tcPr>
          <w:p>
            <w:pPr>
              <w:tabs>
                <w:tab w:val="left" w:pos="3267"/>
              </w:tabs>
              <w:spacing w:line="520" w:lineRule="exact"/>
              <w:rPr>
                <w:rFonts w:hint="default" w:ascii="Times New Roman" w:hAnsi="Times New Roman" w:cs="Times New Roman" w:eastAsiaTheme="minorEastAsia"/>
                <w:b/>
                <w:color w:val="000000" w:themeColor="text1"/>
                <w:sz w:val="24"/>
                <w14:textFill>
                  <w14:solidFill>
                    <w14:schemeClr w14:val="tx1"/>
                  </w14:solidFill>
                </w14:textFill>
              </w:rPr>
            </w:pPr>
            <w:r>
              <w:rPr>
                <w:rFonts w:hint="default" w:ascii="Times New Roman" w:hAnsi="Times New Roman" w:cs="Times New Roman" w:eastAsiaTheme="minorEastAsia"/>
                <w:b/>
                <w:color w:val="000000" w:themeColor="text1"/>
                <w:sz w:val="24"/>
                <w14:textFill>
                  <w14:solidFill>
                    <w14:schemeClr w14:val="tx1"/>
                  </w14:solidFill>
                </w14:textFill>
              </w:rPr>
              <w:t>主要生态影响（不够可另附页）</w:t>
            </w:r>
          </w:p>
          <w:p>
            <w:pPr>
              <w:adjustRightInd w:val="0"/>
              <w:snapToGrid w:val="0"/>
              <w:spacing w:line="360" w:lineRule="auto"/>
              <w:ind w:firstLine="480" w:firstLineChars="200"/>
              <w:rPr>
                <w:rFonts w:hint="default" w:ascii="Times New Roman" w:hAnsi="Times New Roman" w:cs="Times New Roman" w:eastAsiaTheme="minorEastAsia"/>
                <w:bCs/>
                <w:color w:val="000000" w:themeColor="text1"/>
                <w:sz w:val="24"/>
                <w14:textFill>
                  <w14:solidFill>
                    <w14:schemeClr w14:val="tx1"/>
                  </w14:solidFill>
                </w14:textFill>
              </w:rPr>
            </w:pPr>
            <w:r>
              <w:rPr>
                <w:rFonts w:hint="default" w:ascii="Times New Roman" w:hAnsi="Times New Roman" w:cs="Times New Roman" w:eastAsiaTheme="minorEastAsia"/>
                <w:bCs/>
                <w:color w:val="000000" w:themeColor="text1"/>
                <w:sz w:val="24"/>
                <w14:textFill>
                  <w14:solidFill>
                    <w14:schemeClr w14:val="tx1"/>
                  </w14:solidFill>
                </w14:textFill>
              </w:rPr>
              <w:t>本项目租用已建车间，不占用空地和绿地，所以不会对区域内的植被造成新的破坏，不会造成生态影响。</w:t>
            </w:r>
          </w:p>
          <w:p>
            <w:pPr>
              <w:adjustRightInd w:val="0"/>
              <w:snapToGrid w:val="0"/>
              <w:spacing w:line="360" w:lineRule="auto"/>
              <w:ind w:firstLine="480" w:firstLineChars="200"/>
              <w:rPr>
                <w:rFonts w:hint="default" w:ascii="Times New Roman" w:hAnsi="Times New Roman" w:cs="Times New Roman" w:eastAsiaTheme="minorEastAsia"/>
                <w:bCs/>
                <w:color w:val="000000" w:themeColor="text1"/>
                <w:sz w:val="24"/>
                <w14:textFill>
                  <w14:solidFill>
                    <w14:schemeClr w14:val="tx1"/>
                  </w14:solidFill>
                </w14:textFill>
              </w:rPr>
            </w:pPr>
            <w:r>
              <w:rPr>
                <w:rFonts w:hint="default" w:ascii="Times New Roman" w:hAnsi="Times New Roman" w:cs="Times New Roman" w:eastAsiaTheme="minorEastAsia"/>
                <w:bCs/>
                <w:color w:val="000000" w:themeColor="text1"/>
                <w:sz w:val="24"/>
                <w14:textFill>
                  <w14:solidFill>
                    <w14:schemeClr w14:val="tx1"/>
                  </w14:solidFill>
                </w14:textFill>
              </w:rPr>
              <w:t>项目周围已基本无野生动、植物，原有植被较少，为人工栽培，在项目运营期间三废排放量较少，而且采取了一系列的环保措施，各污染物均得到妥善处置，所以不会对区域内生态环境产生破坏。</w:t>
            </w:r>
          </w:p>
          <w:p>
            <w:pPr>
              <w:pStyle w:val="107"/>
              <w:spacing w:before="0" w:line="520" w:lineRule="exact"/>
              <w:ind w:firstLine="480" w:firstLineChars="200"/>
              <w:rPr>
                <w:rFonts w:hint="default" w:ascii="Times New Roman" w:hAnsi="Times New Roman" w:cs="Times New Roman" w:eastAsiaTheme="minorEastAsia"/>
                <w:color w:val="000000" w:themeColor="text1"/>
                <w14:textFill>
                  <w14:solidFill>
                    <w14:schemeClr w14:val="tx1"/>
                  </w14:solidFill>
                </w14:textFill>
              </w:rPr>
            </w:pPr>
          </w:p>
          <w:p>
            <w:pPr>
              <w:adjustRightInd w:val="0"/>
              <w:spacing w:line="520" w:lineRule="exact"/>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adjustRightInd w:val="0"/>
              <w:spacing w:line="520" w:lineRule="exact"/>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adjustRightInd w:val="0"/>
              <w:spacing w:line="520" w:lineRule="exact"/>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adjustRightInd w:val="0"/>
              <w:spacing w:line="520" w:lineRule="exact"/>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adjustRightInd w:val="0"/>
              <w:spacing w:line="520" w:lineRule="exact"/>
              <w:rPr>
                <w:rFonts w:hint="default" w:ascii="Times New Roman" w:hAnsi="Times New Roman" w:cs="Times New Roman" w:eastAsiaTheme="minorEastAsia"/>
                <w:color w:val="000000" w:themeColor="text1"/>
                <w:sz w:val="24"/>
                <w14:textFill>
                  <w14:solidFill>
                    <w14:schemeClr w14:val="tx1"/>
                  </w14:solidFill>
                </w14:textFill>
              </w:rPr>
            </w:pPr>
          </w:p>
          <w:p>
            <w:pPr>
              <w:adjustRightInd w:val="0"/>
              <w:spacing w:line="520" w:lineRule="exact"/>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4" w:space="0"/>
            <w:insideV w:val="none" w:color="auto" w:sz="0" w:space="0"/>
          </w:tblBorders>
          <w:tblLayout w:type="fixed"/>
          <w:tblCellMar>
            <w:top w:w="0" w:type="dxa"/>
            <w:left w:w="108" w:type="dxa"/>
            <w:bottom w:w="0" w:type="dxa"/>
            <w:right w:w="108" w:type="dxa"/>
          </w:tblCellMar>
        </w:tblPrEx>
        <w:trPr>
          <w:trHeight w:val="4793" w:hRule="atLeast"/>
          <w:jc w:val="center"/>
        </w:trPr>
        <w:tc>
          <w:tcPr>
            <w:tcW w:w="9638" w:type="dxa"/>
            <w:tcBorders>
              <w:tl2br w:val="nil"/>
              <w:tr2bl w:val="nil"/>
            </w:tcBorders>
            <w:vAlign w:val="center"/>
          </w:tcPr>
          <w:p>
            <w:pPr>
              <w:spacing w:line="520" w:lineRule="exact"/>
              <w:rPr>
                <w:rFonts w:hint="default" w:ascii="Times New Roman" w:hAnsi="Times New Roman" w:cs="Times New Roman" w:eastAsiaTheme="minorEastAsia"/>
                <w:b/>
                <w:color w:val="000000" w:themeColor="text1"/>
                <w:sz w:val="24"/>
                <w14:textFill>
                  <w14:solidFill>
                    <w14:schemeClr w14:val="tx1"/>
                  </w14:solidFill>
                </w14:textFill>
              </w:rPr>
            </w:pPr>
            <w:r>
              <w:rPr>
                <w:rFonts w:hint="default" w:ascii="Times New Roman" w:hAnsi="Times New Roman" w:cs="Times New Roman" w:eastAsiaTheme="minorEastAsia"/>
                <w:b/>
                <w:color w:val="000000" w:themeColor="text1"/>
                <w:sz w:val="24"/>
                <w14:textFill>
                  <w14:solidFill>
                    <w14:schemeClr w14:val="tx1"/>
                  </w14:solidFill>
                </w14:textFill>
              </w:rPr>
              <w:t>生态保护措施及预期效果</w:t>
            </w:r>
          </w:p>
          <w:p>
            <w:pPr>
              <w:pStyle w:val="107"/>
              <w:spacing w:before="0" w:line="520" w:lineRule="exact"/>
              <w:ind w:firstLine="480" w:firstLineChars="20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无。</w:t>
            </w:r>
          </w:p>
          <w:p>
            <w:pPr>
              <w:pStyle w:val="107"/>
              <w:spacing w:before="0" w:line="520" w:lineRule="exact"/>
              <w:ind w:firstLine="480" w:firstLineChars="200"/>
              <w:rPr>
                <w:rFonts w:hint="default" w:ascii="Times New Roman" w:hAnsi="Times New Roman" w:cs="Times New Roman" w:eastAsiaTheme="minorEastAsia"/>
                <w:color w:val="000000" w:themeColor="text1"/>
                <w14:textFill>
                  <w14:solidFill>
                    <w14:schemeClr w14:val="tx1"/>
                  </w14:solidFill>
                </w14:textFill>
              </w:rPr>
            </w:pPr>
          </w:p>
          <w:p>
            <w:pPr>
              <w:pStyle w:val="107"/>
              <w:spacing w:before="0" w:line="520" w:lineRule="exact"/>
              <w:ind w:firstLine="480" w:firstLineChars="200"/>
              <w:rPr>
                <w:rFonts w:hint="default" w:ascii="Times New Roman" w:hAnsi="Times New Roman" w:cs="Times New Roman" w:eastAsiaTheme="minorEastAsia"/>
                <w:color w:val="000000" w:themeColor="text1"/>
                <w14:textFill>
                  <w14:solidFill>
                    <w14:schemeClr w14:val="tx1"/>
                  </w14:solidFill>
                </w14:textFill>
              </w:rPr>
            </w:pPr>
          </w:p>
          <w:p>
            <w:pPr>
              <w:pStyle w:val="107"/>
              <w:spacing w:before="0" w:line="520" w:lineRule="exact"/>
              <w:ind w:firstLine="480" w:firstLineChars="200"/>
              <w:rPr>
                <w:rFonts w:hint="default" w:ascii="Times New Roman" w:hAnsi="Times New Roman" w:cs="Times New Roman" w:eastAsiaTheme="minorEastAsia"/>
                <w:color w:val="000000" w:themeColor="text1"/>
                <w14:textFill>
                  <w14:solidFill>
                    <w14:schemeClr w14:val="tx1"/>
                  </w14:solidFill>
                </w14:textFill>
              </w:rPr>
            </w:pPr>
          </w:p>
          <w:p>
            <w:pPr>
              <w:pStyle w:val="107"/>
              <w:spacing w:before="0" w:line="520" w:lineRule="exact"/>
              <w:ind w:firstLine="480" w:firstLineChars="200"/>
              <w:rPr>
                <w:rFonts w:hint="default" w:ascii="Times New Roman" w:hAnsi="Times New Roman" w:cs="Times New Roman" w:eastAsiaTheme="minorEastAsia"/>
                <w:color w:val="000000" w:themeColor="text1"/>
                <w14:textFill>
                  <w14:solidFill>
                    <w14:schemeClr w14:val="tx1"/>
                  </w14:solidFill>
                </w14:textFill>
              </w:rPr>
            </w:pPr>
          </w:p>
          <w:p>
            <w:pPr>
              <w:pStyle w:val="107"/>
              <w:spacing w:before="0" w:line="520" w:lineRule="exact"/>
              <w:ind w:firstLine="480" w:firstLineChars="200"/>
              <w:rPr>
                <w:rFonts w:hint="default" w:ascii="Times New Roman" w:hAnsi="Times New Roman" w:cs="Times New Roman" w:eastAsiaTheme="minorEastAsia"/>
                <w:color w:val="000000" w:themeColor="text1"/>
                <w14:textFill>
                  <w14:solidFill>
                    <w14:schemeClr w14:val="tx1"/>
                  </w14:solidFill>
                </w14:textFill>
              </w:rPr>
            </w:pPr>
          </w:p>
          <w:p>
            <w:pPr>
              <w:pStyle w:val="107"/>
              <w:spacing w:before="0" w:line="520" w:lineRule="exact"/>
              <w:ind w:firstLine="480" w:firstLineChars="200"/>
              <w:rPr>
                <w:rFonts w:hint="default" w:ascii="Times New Roman" w:hAnsi="Times New Roman" w:cs="Times New Roman" w:eastAsiaTheme="minorEastAsia"/>
                <w:color w:val="000000" w:themeColor="text1"/>
                <w14:textFill>
                  <w14:solidFill>
                    <w14:schemeClr w14:val="tx1"/>
                  </w14:solidFill>
                </w14:textFill>
              </w:rPr>
            </w:pPr>
          </w:p>
          <w:p>
            <w:pPr>
              <w:pStyle w:val="107"/>
              <w:spacing w:before="0" w:line="520" w:lineRule="exact"/>
              <w:ind w:firstLine="0"/>
              <w:rPr>
                <w:rFonts w:hint="default" w:ascii="Times New Roman" w:hAnsi="Times New Roman" w:cs="Times New Roman" w:eastAsiaTheme="minorEastAsia"/>
                <w:color w:val="000000" w:themeColor="text1"/>
                <w14:textFill>
                  <w14:solidFill>
                    <w14:schemeClr w14:val="tx1"/>
                  </w14:solidFill>
                </w14:textFill>
              </w:rPr>
            </w:pPr>
          </w:p>
          <w:p>
            <w:pPr>
              <w:pStyle w:val="107"/>
              <w:spacing w:before="0" w:line="520" w:lineRule="exact"/>
              <w:ind w:firstLine="0"/>
              <w:rPr>
                <w:rFonts w:hint="default" w:ascii="Times New Roman" w:hAnsi="Times New Roman" w:cs="Times New Roman" w:eastAsiaTheme="minorEastAsia"/>
                <w:color w:val="000000" w:themeColor="text1"/>
                <w14:textFill>
                  <w14:solidFill>
                    <w14:schemeClr w14:val="tx1"/>
                  </w14:solidFill>
                </w14:textFill>
              </w:rPr>
            </w:pPr>
          </w:p>
          <w:p>
            <w:pPr>
              <w:pStyle w:val="107"/>
              <w:spacing w:before="0" w:line="520" w:lineRule="exact"/>
              <w:ind w:firstLine="0"/>
              <w:rPr>
                <w:rFonts w:hint="default" w:ascii="Times New Roman" w:hAnsi="Times New Roman" w:cs="Times New Roman" w:eastAsiaTheme="minorEastAsia"/>
                <w:color w:val="000000" w:themeColor="text1"/>
                <w14:textFill>
                  <w14:solidFill>
                    <w14:schemeClr w14:val="tx1"/>
                  </w14:solidFill>
                </w14:textFill>
              </w:rPr>
            </w:pPr>
          </w:p>
          <w:p>
            <w:pPr>
              <w:pStyle w:val="107"/>
              <w:spacing w:before="0" w:line="520" w:lineRule="exact"/>
              <w:ind w:firstLine="0"/>
              <w:rPr>
                <w:rFonts w:hint="default" w:ascii="Times New Roman" w:hAnsi="Times New Roman" w:cs="Times New Roman" w:eastAsiaTheme="minorEastAsia"/>
                <w:color w:val="000000" w:themeColor="text1"/>
                <w14:textFill>
                  <w14:solidFill>
                    <w14:schemeClr w14:val="tx1"/>
                  </w14:solidFill>
                </w14:textFill>
              </w:rPr>
            </w:pPr>
          </w:p>
          <w:p>
            <w:pPr>
              <w:pStyle w:val="107"/>
              <w:spacing w:before="0" w:line="520" w:lineRule="exact"/>
              <w:ind w:firstLine="0"/>
              <w:rPr>
                <w:rFonts w:hint="default" w:ascii="Times New Roman" w:hAnsi="Times New Roman" w:cs="Times New Roman" w:eastAsiaTheme="minorEastAsia"/>
                <w:color w:val="000000" w:themeColor="text1"/>
                <w14:textFill>
                  <w14:solidFill>
                    <w14:schemeClr w14:val="tx1"/>
                  </w14:solidFill>
                </w14:textFill>
              </w:rPr>
            </w:pPr>
          </w:p>
        </w:tc>
      </w:tr>
    </w:tbl>
    <w:p>
      <w:pPr>
        <w:pStyle w:val="14"/>
        <w:adjustRightInd w:val="0"/>
        <w:snapToGrid w:val="0"/>
        <w:spacing w:line="360" w:lineRule="auto"/>
        <w:outlineLvl w:val="0"/>
        <w:rPr>
          <w:rFonts w:hint="default" w:ascii="Times New Roman" w:hAnsi="Times New Roman" w:cs="Times New Roman" w:eastAsiaTheme="minorEastAsia"/>
          <w:b/>
          <w:color w:val="000000" w:themeColor="text1"/>
          <w:sz w:val="28"/>
          <w:szCs w:val="28"/>
          <w14:textFill>
            <w14:solidFill>
              <w14:schemeClr w14:val="tx1"/>
            </w14:solidFill>
          </w14:textFill>
        </w:rPr>
      </w:pPr>
      <w:r>
        <w:rPr>
          <w:rFonts w:hint="default" w:ascii="Times New Roman" w:hAnsi="Times New Roman" w:cs="Times New Roman" w:eastAsiaTheme="minorEastAsia"/>
          <w:b/>
          <w:color w:val="000000" w:themeColor="text1"/>
          <w:sz w:val="28"/>
          <w:szCs w:val="28"/>
          <w14:textFill>
            <w14:solidFill>
              <w14:schemeClr w14:val="tx1"/>
            </w14:solidFill>
          </w14:textFill>
        </w:rPr>
        <w:t>结论与建议</w:t>
      </w:r>
    </w:p>
    <w:tbl>
      <w:tblPr>
        <w:tblStyle w:val="31"/>
        <w:tblW w:w="9638" w:type="dxa"/>
        <w:jc w:val="center"/>
        <w:tblInd w:w="0" w:type="dxa"/>
        <w:tblBorders>
          <w:top w:val="single" w:color="auto" w:sz="2" w:space="0"/>
          <w:left w:val="single" w:color="auto" w:sz="2" w:space="0"/>
          <w:bottom w:val="single" w:color="auto" w:sz="2" w:space="0"/>
          <w:right w:val="single" w:color="auto" w:sz="2" w:space="0"/>
          <w:insideH w:val="single" w:color="auto" w:sz="12" w:space="0"/>
          <w:insideV w:val="none" w:color="auto" w:sz="0" w:space="0"/>
        </w:tblBorders>
        <w:tblLayout w:type="fixed"/>
        <w:tblCellMar>
          <w:top w:w="0" w:type="dxa"/>
          <w:left w:w="108" w:type="dxa"/>
          <w:bottom w:w="0" w:type="dxa"/>
          <w:right w:w="108" w:type="dxa"/>
        </w:tblCellMar>
      </w:tblPr>
      <w:tblGrid>
        <w:gridCol w:w="9638"/>
      </w:tblGrid>
      <w:tr>
        <w:tblPrEx>
          <w:tblBorders>
            <w:top w:val="single" w:color="auto" w:sz="2" w:space="0"/>
            <w:left w:val="single" w:color="auto" w:sz="2" w:space="0"/>
            <w:bottom w:val="single" w:color="auto" w:sz="2" w:space="0"/>
            <w:right w:val="single" w:color="auto" w:sz="2" w:space="0"/>
            <w:insideH w:val="single" w:color="auto" w:sz="12" w:space="0"/>
            <w:insideV w:val="none" w:color="auto" w:sz="0" w:space="0"/>
          </w:tblBorders>
          <w:tblLayout w:type="fixed"/>
          <w:tblCellMar>
            <w:top w:w="0" w:type="dxa"/>
            <w:left w:w="108" w:type="dxa"/>
            <w:bottom w:w="0" w:type="dxa"/>
            <w:right w:w="108" w:type="dxa"/>
          </w:tblCellMar>
        </w:tblPrEx>
        <w:trPr>
          <w:trHeight w:val="0" w:hRule="atLeast"/>
          <w:jc w:val="center"/>
        </w:trPr>
        <w:tc>
          <w:tcPr>
            <w:tcW w:w="9638" w:type="dxa"/>
            <w:tcBorders>
              <w:tl2br w:val="nil"/>
              <w:tr2bl w:val="nil"/>
            </w:tcBorders>
            <w:vAlign w:val="center"/>
          </w:tcPr>
          <w:p>
            <w:pPr>
              <w:snapToGrid w:val="0"/>
              <w:spacing w:line="360" w:lineRule="auto"/>
              <w:rPr>
                <w:rFonts w:hint="default" w:ascii="Times New Roman" w:hAnsi="Times New Roman" w:cs="Times New Roman" w:eastAsiaTheme="minorEastAsia"/>
                <w:b/>
                <w:bCs/>
                <w:color w:val="000000" w:themeColor="text1"/>
                <w:sz w:val="24"/>
                <w14:textFill>
                  <w14:solidFill>
                    <w14:schemeClr w14:val="tx1"/>
                  </w14:solidFill>
                </w14:textFill>
              </w:rPr>
            </w:pPr>
            <w:r>
              <w:rPr>
                <w:rFonts w:hint="default" w:ascii="Times New Roman" w:hAnsi="Times New Roman" w:cs="Times New Roman" w:eastAsiaTheme="minorEastAsia"/>
                <w:b/>
                <w:bCs/>
                <w:color w:val="000000" w:themeColor="text1"/>
                <w:sz w:val="24"/>
                <w14:textFill>
                  <w14:solidFill>
                    <w14:schemeClr w14:val="tx1"/>
                  </w14:solidFill>
                </w14:textFill>
              </w:rPr>
              <w:t>一、评价结论</w:t>
            </w:r>
          </w:p>
          <w:p>
            <w:pPr>
              <w:spacing w:line="360" w:lineRule="auto"/>
              <w:ind w:firstLine="482" w:firstLineChars="200"/>
              <w:rPr>
                <w:rFonts w:hint="default" w:ascii="Times New Roman" w:hAnsi="Times New Roman" w:cs="Times New Roman" w:eastAsiaTheme="minorEastAsia"/>
                <w:b/>
                <w:bCs/>
                <w:color w:val="000000" w:themeColor="text1"/>
                <w:sz w:val="24"/>
                <w14:textFill>
                  <w14:solidFill>
                    <w14:schemeClr w14:val="tx1"/>
                  </w14:solidFill>
                </w14:textFill>
              </w:rPr>
            </w:pPr>
            <w:r>
              <w:rPr>
                <w:rFonts w:hint="default" w:ascii="Times New Roman" w:hAnsi="Times New Roman" w:cs="Times New Roman" w:eastAsiaTheme="minorEastAsia"/>
                <w:b/>
                <w:bCs/>
                <w:color w:val="000000" w:themeColor="text1"/>
                <w:sz w:val="24"/>
                <w14:textFill>
                  <w14:solidFill>
                    <w14:schemeClr w14:val="tx1"/>
                  </w14:solidFill>
                </w14:textFill>
              </w:rPr>
              <w:t>1、项目概况</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lang w:eastAsia="zh-CN"/>
                <w14:textFill>
                  <w14:solidFill>
                    <w14:schemeClr w14:val="tx1"/>
                  </w14:solidFill>
                </w14:textFill>
              </w:rPr>
              <w:t>青岛</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德旺森机械制造</w:t>
            </w:r>
            <w:r>
              <w:rPr>
                <w:rFonts w:hint="default" w:ascii="Times New Roman" w:hAnsi="Times New Roman" w:cs="Times New Roman" w:eastAsiaTheme="minorEastAsia"/>
                <w:color w:val="000000" w:themeColor="text1"/>
                <w:sz w:val="24"/>
                <w:lang w:eastAsia="zh-CN"/>
                <w14:textFill>
                  <w14:solidFill>
                    <w14:schemeClr w14:val="tx1"/>
                  </w14:solidFill>
                </w14:textFill>
              </w:rPr>
              <w:t>有限公司</w:t>
            </w:r>
            <w:r>
              <w:rPr>
                <w:rFonts w:hint="default" w:ascii="Times New Roman" w:hAnsi="Times New Roman" w:cs="Times New Roman" w:eastAsiaTheme="minorEastAsia"/>
                <w:color w:val="000000" w:themeColor="text1"/>
                <w:sz w:val="24"/>
                <w14:textFill>
                  <w14:solidFill>
                    <w14:schemeClr w14:val="tx1"/>
                  </w14:solidFill>
                </w14:textFill>
              </w:rPr>
              <w:t>位于</w:t>
            </w:r>
            <w:r>
              <w:rPr>
                <w:rFonts w:hint="default" w:ascii="Times New Roman" w:hAnsi="Times New Roman" w:cs="Times New Roman" w:eastAsiaTheme="minorEastAsia"/>
                <w:color w:val="000000" w:themeColor="text1"/>
                <w:sz w:val="24"/>
                <w:lang w:eastAsia="zh-CN"/>
                <w14:textFill>
                  <w14:solidFill>
                    <w14:schemeClr w14:val="tx1"/>
                  </w14:solidFill>
                </w14:textFill>
              </w:rPr>
              <w:t>青岛</w:t>
            </w:r>
            <w:r>
              <w:rPr>
                <w:rFonts w:hint="eastAsia" w:cs="Times New Roman" w:eastAsiaTheme="minorEastAsia"/>
                <w:color w:val="000000" w:themeColor="text1"/>
                <w:sz w:val="24"/>
                <w:lang w:eastAsia="zh-CN"/>
                <w14:textFill>
                  <w14:solidFill>
                    <w14:schemeClr w14:val="tx1"/>
                  </w14:solidFill>
                </w14:textFill>
              </w:rPr>
              <w:t>西海岸新</w:t>
            </w:r>
            <w:r>
              <w:rPr>
                <w:rFonts w:hint="default" w:ascii="Times New Roman" w:hAnsi="Times New Roman" w:cs="Times New Roman" w:eastAsiaTheme="minorEastAsia"/>
                <w:color w:val="000000" w:themeColor="text1"/>
                <w:sz w:val="24"/>
                <w:lang w:eastAsia="zh-CN"/>
                <w14:textFill>
                  <w14:solidFill>
                    <w14:schemeClr w14:val="tx1"/>
                  </w14:solidFill>
                </w14:textFill>
              </w:rPr>
              <w:t>区</w:t>
            </w:r>
            <w:r>
              <w:rPr>
                <w:rFonts w:hint="eastAsia" w:cs="Times New Roman" w:eastAsiaTheme="minorEastAsia"/>
                <w:color w:val="000000" w:themeColor="text1"/>
                <w:sz w:val="24"/>
                <w:lang w:val="en-US" w:eastAsia="zh-CN"/>
                <w14:textFill>
                  <w14:solidFill>
                    <w14:schemeClr w14:val="tx1"/>
                  </w14:solidFill>
                </w14:textFill>
              </w:rPr>
              <w:t>滨河街道办事处峡沟村西路/街（</w:t>
            </w:r>
            <w:r>
              <w:rPr>
                <w:rFonts w:hint="default" w:ascii="Times New Roman" w:hAnsi="Times New Roman" w:eastAsia="宋体" w:cs="Times New Roman"/>
                <w:color w:val="auto"/>
                <w:sz w:val="24"/>
              </w:rPr>
              <w:t>建设地点中心坐标，经度</w:t>
            </w:r>
            <w:r>
              <w:rPr>
                <w:rFonts w:hint="eastAsia" w:ascii="Times New Roman" w:hAnsi="Times New Roman" w:eastAsia="宋体" w:cs="Times New Roman"/>
                <w:color w:val="auto"/>
                <w:sz w:val="24"/>
                <w:lang w:val="en-US" w:eastAsia="zh-CN"/>
              </w:rPr>
              <w:t>119.961197</w:t>
            </w:r>
            <w:r>
              <w:rPr>
                <w:rFonts w:hint="default" w:ascii="Times New Roman" w:hAnsi="Times New Roman" w:eastAsia="宋体" w:cs="Times New Roman"/>
                <w:color w:val="auto"/>
                <w:sz w:val="24"/>
              </w:rPr>
              <w:t>°，纬度</w:t>
            </w:r>
            <w:r>
              <w:rPr>
                <w:rFonts w:hint="eastAsia" w:ascii="Times New Roman" w:hAnsi="Times New Roman" w:eastAsia="宋体" w:cs="Times New Roman"/>
                <w:color w:val="auto"/>
                <w:sz w:val="24"/>
                <w:lang w:val="en-US" w:eastAsia="zh-CN"/>
              </w:rPr>
              <w:t>35.829414</w:t>
            </w:r>
            <w:r>
              <w:rPr>
                <w:rFonts w:hint="default" w:ascii="Times New Roman" w:hAnsi="Times New Roman" w:eastAsia="宋体" w:cs="Times New Roman"/>
                <w:color w:val="auto"/>
                <w:sz w:val="24"/>
              </w:rPr>
              <w:t>°</w:t>
            </w:r>
            <w:r>
              <w:rPr>
                <w:rFonts w:hint="eastAsia" w:cs="Times New Roman" w:eastAsiaTheme="minorEastAsia"/>
                <w:color w:val="000000" w:themeColor="text1"/>
                <w:sz w:val="24"/>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，总投资</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6</w:t>
            </w:r>
            <w:r>
              <w:rPr>
                <w:rFonts w:hint="eastAsia" w:cs="Times New Roman" w:eastAsiaTheme="minorEastAsia"/>
                <w:color w:val="000000" w:themeColor="text1"/>
                <w:sz w:val="24"/>
                <w:lang w:val="en-US" w:eastAsia="zh-CN"/>
                <w14:textFill>
                  <w14:solidFill>
                    <w14:schemeClr w14:val="tx1"/>
                  </w14:solidFill>
                </w14:textFill>
              </w:rPr>
              <w:t>5</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0</w:t>
            </w:r>
            <w:r>
              <w:rPr>
                <w:rFonts w:hint="default" w:ascii="Times New Roman" w:hAnsi="Times New Roman" w:cs="Times New Roman" w:eastAsiaTheme="minorEastAsia"/>
                <w:color w:val="000000" w:themeColor="text1"/>
                <w:sz w:val="24"/>
                <w14:textFill>
                  <w14:solidFill>
                    <w14:schemeClr w14:val="tx1"/>
                  </w14:solidFill>
                </w14:textFill>
              </w:rPr>
              <w:t>万元，占地</w:t>
            </w:r>
            <w:r>
              <w:rPr>
                <w:rFonts w:hint="eastAsia" w:cs="Times New Roman" w:eastAsiaTheme="minorEastAsia"/>
                <w:color w:val="000000" w:themeColor="text1"/>
                <w:sz w:val="24"/>
                <w:lang w:eastAsia="zh-CN"/>
                <w14:textFill>
                  <w14:solidFill>
                    <w14:schemeClr w14:val="tx1"/>
                  </w14:solidFill>
                </w14:textFill>
              </w:rPr>
              <w:t>面积</w:t>
            </w:r>
            <w:r>
              <w:rPr>
                <w:rFonts w:hint="eastAsia" w:cs="Times New Roman" w:eastAsiaTheme="minorEastAsia"/>
                <w:color w:val="000000" w:themeColor="text1"/>
                <w:sz w:val="24"/>
                <w:lang w:val="en-US" w:eastAsia="zh-CN"/>
                <w14:textFill>
                  <w14:solidFill>
                    <w14:schemeClr w14:val="tx1"/>
                  </w14:solidFill>
                </w14:textFill>
              </w:rPr>
              <w:t>2394</w:t>
            </w:r>
            <w:r>
              <w:rPr>
                <w:rFonts w:hint="default" w:ascii="Times New Roman" w:hAnsi="Times New Roman" w:cs="Times New Roman" w:eastAsiaTheme="minorEastAsia"/>
                <w:color w:val="000000" w:themeColor="text1"/>
                <w:sz w:val="24"/>
                <w14:textFill>
                  <w14:solidFill>
                    <w14:schemeClr w14:val="tx1"/>
                  </w14:solidFill>
                </w14:textFill>
              </w:rPr>
              <w:t>m</w:t>
            </w:r>
            <w:r>
              <w:rPr>
                <w:rFonts w:hint="default" w:ascii="Times New Roman" w:hAnsi="Times New Roman" w:cs="Times New Roman" w:eastAsiaTheme="minorEastAsia"/>
                <w:color w:val="000000" w:themeColor="text1"/>
                <w:sz w:val="24"/>
                <w:vertAlign w:val="superscript"/>
                <w14:textFill>
                  <w14:solidFill>
                    <w14:schemeClr w14:val="tx1"/>
                  </w14:solidFill>
                </w14:textFill>
              </w:rPr>
              <w:t>2</w:t>
            </w:r>
            <w:r>
              <w:rPr>
                <w:rFonts w:hint="default" w:ascii="Times New Roman" w:hAnsi="Times New Roman" w:cs="Times New Roman" w:eastAsiaTheme="minorEastAsia"/>
                <w:color w:val="000000" w:themeColor="text1"/>
                <w:sz w:val="24"/>
                <w14:textFill>
                  <w14:solidFill>
                    <w14:schemeClr w14:val="tx1"/>
                  </w14:solidFill>
                </w14:textFill>
              </w:rPr>
              <w:t>，建筑面积</w:t>
            </w:r>
            <w:r>
              <w:rPr>
                <w:rFonts w:hint="eastAsia" w:cs="Times New Roman" w:eastAsiaTheme="minorEastAsia"/>
                <w:color w:val="000000" w:themeColor="text1"/>
                <w:sz w:val="24"/>
                <w:lang w:val="en-US" w:eastAsia="zh-CN"/>
                <w14:textFill>
                  <w14:solidFill>
                    <w14:schemeClr w14:val="tx1"/>
                  </w14:solidFill>
                </w14:textFill>
              </w:rPr>
              <w:t>2394</w:t>
            </w:r>
            <w:r>
              <w:rPr>
                <w:rFonts w:hint="default" w:ascii="Times New Roman" w:hAnsi="Times New Roman" w:cs="Times New Roman" w:eastAsiaTheme="minorEastAsia"/>
                <w:color w:val="000000" w:themeColor="text1"/>
                <w:sz w:val="24"/>
                <w14:textFill>
                  <w14:solidFill>
                    <w14:schemeClr w14:val="tx1"/>
                  </w14:solidFill>
                </w14:textFill>
              </w:rPr>
              <w:t>m</w:t>
            </w:r>
            <w:r>
              <w:rPr>
                <w:rFonts w:hint="default" w:ascii="Times New Roman" w:hAnsi="Times New Roman" w:cs="Times New Roman" w:eastAsiaTheme="minorEastAsia"/>
                <w:color w:val="000000" w:themeColor="text1"/>
                <w:sz w:val="24"/>
                <w:vertAlign w:val="superscript"/>
                <w14:textFill>
                  <w14:solidFill>
                    <w14:schemeClr w14:val="tx1"/>
                  </w14:solidFill>
                </w14:textFill>
              </w:rPr>
              <w:t>2</w:t>
            </w:r>
            <w:r>
              <w:rPr>
                <w:rFonts w:hint="default" w:ascii="Times New Roman" w:hAnsi="Times New Roman" w:cs="Times New Roman" w:eastAsiaTheme="minorEastAsia"/>
                <w:color w:val="000000" w:themeColor="text1"/>
                <w:sz w:val="24"/>
                <w14:textFill>
                  <w14:solidFill>
                    <w14:schemeClr w14:val="tx1"/>
                  </w14:solidFill>
                </w14:textFill>
              </w:rPr>
              <w:t>，本项目租赁</w:t>
            </w:r>
            <w:r>
              <w:rPr>
                <w:rFonts w:hint="eastAsia" w:cs="Times New Roman" w:eastAsiaTheme="minorEastAsia"/>
                <w:color w:val="000000" w:themeColor="text1"/>
                <w:sz w:val="24"/>
                <w:lang w:val="en-US" w:eastAsia="zh-CN"/>
                <w14:textFill>
                  <w14:solidFill>
                    <w14:schemeClr w14:val="tx1"/>
                  </w14:solidFill>
                </w14:textFill>
              </w:rPr>
              <w:t>青岛市黄岛区滨河街道峡沟村民委员会的现有厂房，投资650万元建设年加工船舶配件300套建设项目</w:t>
            </w:r>
            <w:r>
              <w:rPr>
                <w:rFonts w:hint="default" w:ascii="Times New Roman" w:hAnsi="Times New Roman" w:cs="Times New Roman" w:eastAsiaTheme="minorEastAsia"/>
                <w:color w:val="000000" w:themeColor="text1"/>
                <w:sz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项目</w:t>
            </w:r>
            <w:r>
              <w:rPr>
                <w:rFonts w:hint="eastAsia" w:cs="Times New Roman" w:eastAsiaTheme="minorEastAsia"/>
                <w:color w:val="000000" w:themeColor="text1"/>
                <w:sz w:val="24"/>
                <w:lang w:val="en-US" w:eastAsia="zh-CN"/>
                <w14:textFill>
                  <w14:solidFill>
                    <w14:schemeClr w14:val="tx1"/>
                  </w14:solidFill>
                </w14:textFill>
              </w:rPr>
              <w:t>预计于2019年8月投产运营，运营</w:t>
            </w:r>
            <w:r>
              <w:rPr>
                <w:rFonts w:hint="default" w:ascii="Times New Roman" w:hAnsi="Times New Roman" w:cs="Times New Roman" w:eastAsiaTheme="minorEastAsia"/>
                <w:color w:val="000000" w:themeColor="text1"/>
                <w:sz w:val="24"/>
                <w14:textFill>
                  <w14:solidFill>
                    <w14:schemeClr w14:val="tx1"/>
                  </w14:solidFill>
                </w14:textFill>
              </w:rPr>
              <w:t>后</w:t>
            </w:r>
            <w:r>
              <w:rPr>
                <w:rFonts w:hint="eastAsia" w:cs="Times New Roman" w:eastAsiaTheme="minorEastAsia"/>
                <w:color w:val="000000" w:themeColor="text1"/>
                <w:sz w:val="24"/>
                <w:lang w:val="en-US" w:eastAsia="zh-CN"/>
                <w14:textFill>
                  <w14:solidFill>
                    <w14:schemeClr w14:val="tx1"/>
                  </w14:solidFill>
                </w14:textFill>
              </w:rPr>
              <w:t>预计达到年加工船舶配件300套</w:t>
            </w:r>
            <w:r>
              <w:rPr>
                <w:rFonts w:hint="default" w:ascii="Times New Roman" w:hAnsi="Times New Roman" w:cs="Times New Roman" w:eastAsiaTheme="minorEastAsia"/>
                <w:color w:val="000000" w:themeColor="text1"/>
                <w:sz w:val="24"/>
                <w14:textFill>
                  <w14:solidFill>
                    <w14:schemeClr w14:val="tx1"/>
                  </w14:solidFill>
                </w14:textFill>
              </w:rPr>
              <w:t>。本项目劳动定员</w:t>
            </w:r>
            <w:r>
              <w:rPr>
                <w:rFonts w:hint="eastAsia" w:cs="Times New Roman" w:eastAsiaTheme="minorEastAsia"/>
                <w:color w:val="000000" w:themeColor="text1"/>
                <w:sz w:val="24"/>
                <w:lang w:val="en-US" w:eastAsia="zh-CN"/>
                <w14:textFill>
                  <w14:solidFill>
                    <w14:schemeClr w14:val="tx1"/>
                  </w14:solidFill>
                </w14:textFill>
              </w:rPr>
              <w:t>20</w:t>
            </w:r>
            <w:r>
              <w:rPr>
                <w:rFonts w:hint="default" w:ascii="Times New Roman" w:hAnsi="Times New Roman" w:cs="Times New Roman" w:eastAsiaTheme="minorEastAsia"/>
                <w:color w:val="000000" w:themeColor="text1"/>
                <w:sz w:val="24"/>
                <w14:textFill>
                  <w14:solidFill>
                    <w14:schemeClr w14:val="tx1"/>
                  </w14:solidFill>
                </w14:textFill>
              </w:rPr>
              <w:t>人，年生产时间300天，实行1班8小时工作制。</w:t>
            </w:r>
          </w:p>
          <w:p>
            <w:pPr>
              <w:spacing w:line="360" w:lineRule="auto"/>
              <w:ind w:firstLine="482" w:firstLineChars="200"/>
              <w:rPr>
                <w:rFonts w:hint="default" w:ascii="Times New Roman" w:hAnsi="Times New Roman" w:cs="Times New Roman" w:eastAsiaTheme="minorEastAsia"/>
                <w:b/>
                <w:bCs/>
                <w:color w:val="000000" w:themeColor="text1"/>
                <w:sz w:val="24"/>
                <w14:textFill>
                  <w14:solidFill>
                    <w14:schemeClr w14:val="tx1"/>
                  </w14:solidFill>
                </w14:textFill>
              </w:rPr>
            </w:pPr>
            <w:r>
              <w:rPr>
                <w:rFonts w:hint="default" w:ascii="Times New Roman" w:hAnsi="Times New Roman" w:cs="Times New Roman" w:eastAsiaTheme="minorEastAsia"/>
                <w:b/>
                <w:bCs/>
                <w:color w:val="000000" w:themeColor="text1"/>
                <w:sz w:val="24"/>
                <w14:textFill>
                  <w14:solidFill>
                    <w14:schemeClr w14:val="tx1"/>
                  </w14:solidFill>
                </w14:textFill>
              </w:rPr>
              <w:t>2、产业政策及规划符合性</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（1）产业政策符合性</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cs="Times New Roman" w:eastAsiaTheme="minorEastAsia"/>
                <w:color w:val="000000" w:themeColor="text1"/>
                <w:sz w:val="24"/>
                <w14:textFill>
                  <w14:solidFill>
                    <w14:schemeClr w14:val="tx1"/>
                  </w14:solidFill>
                </w14:textFill>
              </w:rPr>
              <w:t>项目不属于</w:t>
            </w:r>
            <w:r>
              <w:rPr>
                <w:rFonts w:hint="default" w:ascii="Times New Roman" w:hAnsi="Times New Roman" w:eastAsia="宋体" w:cs="Times New Roman"/>
                <w:color w:val="auto"/>
                <w:sz w:val="24"/>
              </w:rPr>
              <w:t>《产业结构调整指导目录（2011年本）》（2013修正），本项目设备、产品及规模均不在限制类和淘汰类的范畴，属于允许类；根据《促进产业结构调整暂行规定》，项目属于允许类；项目不在《限制用地项目目录（2012年本）和《禁止用地项目目录（2012年本》的限制、禁止用地项目目录之列；且项目工艺装备和产品不在《部分工业行业淘汰落后生产工艺装备和产品指导目录（2010年本）》之列</w:t>
            </w:r>
            <w:r>
              <w:rPr>
                <w:rFonts w:hint="default" w:ascii="Times New Roman" w:hAnsi="Times New Roman" w:eastAsia="宋体" w:cs="Times New Roman"/>
                <w:color w:val="auto"/>
                <w:sz w:val="24"/>
                <w:lang w:eastAsia="zh-CN"/>
              </w:rPr>
              <w:t>。项目已在</w:t>
            </w:r>
            <w:r>
              <w:rPr>
                <w:rFonts w:hint="eastAsia" w:ascii="Times New Roman" w:hAnsi="Times New Roman" w:cs="Times New Roman"/>
                <w:sz w:val="24"/>
              </w:rPr>
              <w:t>西海岸</w:t>
            </w:r>
            <w:r>
              <w:rPr>
                <w:rFonts w:ascii="Times New Roman" w:hAnsi="Times New Roman" w:cs="Times New Roman"/>
                <w:sz w:val="24"/>
              </w:rPr>
              <w:t>新区发展和改革局</w:t>
            </w:r>
            <w:r>
              <w:rPr>
                <w:rFonts w:hint="default" w:ascii="Times New Roman" w:hAnsi="Times New Roman" w:eastAsia="宋体" w:cs="Times New Roman"/>
                <w:color w:val="auto"/>
                <w:sz w:val="24"/>
                <w:lang w:eastAsia="zh-CN"/>
              </w:rPr>
              <w:t>，项目代码：</w:t>
            </w:r>
            <w:r>
              <w:rPr>
                <w:rFonts w:hint="eastAsia" w:cs="Times New Roman" w:eastAsiaTheme="minorEastAsia"/>
                <w:color w:val="000000" w:themeColor="text1"/>
                <w:sz w:val="24"/>
                <w:lang w:val="en-US" w:eastAsia="zh-CN"/>
                <w14:textFill>
                  <w14:solidFill>
                    <w14:schemeClr w14:val="tx1"/>
                  </w14:solidFill>
                </w14:textFill>
              </w:rPr>
              <w:t>2019-370211-37-03-000009</w:t>
            </w:r>
            <w:r>
              <w:rPr>
                <w:rFonts w:hint="default" w:ascii="Times New Roman" w:hAnsi="Times New Roman" w:eastAsia="宋体" w:cs="Times New Roman"/>
                <w:color w:val="auto"/>
                <w:sz w:val="24"/>
                <w:lang w:eastAsia="zh-CN"/>
              </w:rPr>
              <w:t>，项目按照备案内容进行建设</w:t>
            </w:r>
            <w:r>
              <w:rPr>
                <w:rFonts w:hint="default" w:ascii="Times New Roman" w:hAnsi="Times New Roman" w:eastAsia="宋体" w:cs="Times New Roman"/>
                <w:color w:val="auto"/>
                <w:sz w:val="24"/>
              </w:rPr>
              <w:t>。</w:t>
            </w:r>
          </w:p>
          <w:p>
            <w:pPr>
              <w:tabs>
                <w:tab w:val="left" w:pos="5731"/>
              </w:tabs>
              <w:spacing w:line="360" w:lineRule="auto"/>
              <w:ind w:firstLine="480" w:firstLineChars="200"/>
              <w:rPr>
                <w:rFonts w:hint="default" w:ascii="Times New Roman" w:hAnsi="Times New Roman" w:cs="Times New Roman" w:eastAsiaTheme="minorEastAsia"/>
                <w:color w:val="000000" w:themeColor="text1"/>
                <w:sz w:val="24"/>
                <w:lang w:val="zh-CN"/>
                <w14:textFill>
                  <w14:solidFill>
                    <w14:schemeClr w14:val="tx1"/>
                  </w14:solidFill>
                </w14:textFill>
              </w:rPr>
            </w:pPr>
            <w:r>
              <w:rPr>
                <w:rFonts w:hint="default" w:ascii="Times New Roman" w:hAnsi="Times New Roman" w:eastAsia="宋体" w:cs="Times New Roman"/>
                <w:color w:val="auto"/>
                <w:sz w:val="24"/>
              </w:rPr>
              <w:t>因此，本项目的建设符合国家及当地产业政策</w:t>
            </w:r>
            <w:r>
              <w:rPr>
                <w:rFonts w:hint="default" w:ascii="Times New Roman" w:hAnsi="Times New Roman" w:eastAsia="宋体" w:cs="Times New Roman"/>
                <w:color w:val="auto"/>
                <w:sz w:val="24"/>
                <w:lang w:val="en-US" w:eastAsia="zh-CN"/>
              </w:rPr>
              <w:t>要求</w:t>
            </w:r>
            <w:r>
              <w:rPr>
                <w:rFonts w:hint="default" w:ascii="Times New Roman" w:hAnsi="Times New Roman" w:cs="Times New Roman" w:eastAsiaTheme="minorEastAsia"/>
                <w:color w:val="000000" w:themeColor="text1"/>
                <w:sz w:val="24"/>
                <w:lang w:val="zh-CN"/>
                <w14:textFill>
                  <w14:solidFill>
                    <w14:schemeClr w14:val="tx1"/>
                  </w14:solidFill>
                </w14:textFill>
              </w:rPr>
              <w:t>。</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（2）</w:t>
            </w:r>
            <w:r>
              <w:rPr>
                <w:rFonts w:hint="default" w:ascii="Times New Roman" w:hAnsi="Times New Roman" w:cs="Times New Roman" w:eastAsiaTheme="minorEastAsia"/>
                <w:color w:val="000000" w:themeColor="text1"/>
                <w:sz w:val="24"/>
                <w:lang w:eastAsia="zh-CN"/>
                <w14:textFill>
                  <w14:solidFill>
                    <w14:schemeClr w14:val="tx1"/>
                  </w14:solidFill>
                </w14:textFill>
              </w:rPr>
              <w:t>项目选址</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合理性</w:t>
            </w:r>
            <w:r>
              <w:rPr>
                <w:rFonts w:hint="default" w:ascii="Times New Roman" w:hAnsi="Times New Roman" w:cs="Times New Roman" w:eastAsiaTheme="minorEastAsia"/>
                <w:color w:val="000000" w:themeColor="text1"/>
                <w:sz w:val="24"/>
                <w:lang w:eastAsia="zh-CN"/>
                <w14:textFill>
                  <w14:solidFill>
                    <w14:schemeClr w14:val="tx1"/>
                  </w14:solidFill>
                </w14:textFill>
              </w:rPr>
              <w:t>分析</w:t>
            </w:r>
          </w:p>
          <w:p>
            <w:pPr>
              <w:spacing w:line="360" w:lineRule="auto"/>
              <w:ind w:firstLine="480" w:firstLineChars="200"/>
              <w:rPr>
                <w:rFonts w:hint="eastAsia" w:cs="Times New Roman" w:eastAsiaTheme="minorEastAsia"/>
                <w:color w:val="000000" w:themeColor="text1"/>
                <w:sz w:val="24"/>
                <w:lang w:eastAsia="zh-CN"/>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项目用地已取得</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集体土地</w:t>
            </w:r>
            <w:r>
              <w:rPr>
                <w:rFonts w:hint="default" w:ascii="Times New Roman" w:hAnsi="Times New Roman" w:cs="Times New Roman" w:eastAsiaTheme="minorEastAsia"/>
                <w:color w:val="000000" w:themeColor="text1"/>
                <w:sz w:val="24"/>
                <w14:textFill>
                  <w14:solidFill>
                    <w14:schemeClr w14:val="tx1"/>
                  </w14:solidFill>
                </w14:textFill>
              </w:rPr>
              <w:t>证</w:t>
            </w:r>
            <w:r>
              <w:rPr>
                <w:rFonts w:hint="eastAsia" w:cs="Times New Roman" w:eastAsiaTheme="minorEastAsia"/>
                <w:color w:val="000000" w:themeColor="text1"/>
                <w:sz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南集用[2013]第84283205号</w:t>
            </w:r>
            <w:r>
              <w:rPr>
                <w:rFonts w:hint="eastAsia" w:cs="Times New Roman" w:eastAsiaTheme="minorEastAsia"/>
                <w:color w:val="000000" w:themeColor="text1"/>
                <w:sz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，项目土地用途为工业用地，符合土地利用规划；项目周边无省级或市级重点文物保护单位，项目所在区域不属于</w:t>
            </w:r>
            <w:r>
              <w:rPr>
                <w:rFonts w:hint="eastAsia" w:cs="Times New Roman" w:eastAsiaTheme="minorEastAsia"/>
                <w:color w:val="000000" w:themeColor="text1"/>
                <w:sz w:val="24"/>
                <w:lang w:val="en-US" w:eastAsia="zh-CN"/>
                <w14:textFill>
                  <w14:solidFill>
                    <w14:schemeClr w14:val="tx1"/>
                  </w14:solidFill>
                </w14:textFill>
              </w:rPr>
              <w:t>风河</w:t>
            </w:r>
            <w:r>
              <w:rPr>
                <w:rFonts w:hint="default" w:ascii="Times New Roman" w:hAnsi="Times New Roman" w:cs="Times New Roman" w:eastAsiaTheme="minorEastAsia"/>
                <w:color w:val="000000" w:themeColor="text1"/>
                <w:sz w:val="24"/>
                <w14:textFill>
                  <w14:solidFill>
                    <w14:schemeClr w14:val="tx1"/>
                  </w14:solidFill>
                </w14:textFill>
              </w:rPr>
              <w:t>饮用水水源</w:t>
            </w:r>
            <w:r>
              <w:rPr>
                <w:rFonts w:hint="default" w:ascii="Times New Roman" w:hAnsi="Times New Roman" w:cs="Times New Roman" w:eastAsiaTheme="minorEastAsia"/>
                <w:color w:val="000000" w:themeColor="text1"/>
                <w:sz w:val="24"/>
                <w:lang w:eastAsia="zh-CN"/>
                <w14:textFill>
                  <w14:solidFill>
                    <w14:schemeClr w14:val="tx1"/>
                  </w14:solidFill>
                </w14:textFill>
              </w:rPr>
              <w:t>二级</w:t>
            </w:r>
            <w:r>
              <w:rPr>
                <w:rFonts w:hint="default" w:ascii="Times New Roman" w:hAnsi="Times New Roman" w:cs="Times New Roman" w:eastAsiaTheme="minorEastAsia"/>
                <w:color w:val="000000" w:themeColor="text1"/>
                <w:sz w:val="24"/>
                <w14:textFill>
                  <w14:solidFill>
                    <w14:schemeClr w14:val="tx1"/>
                  </w14:solidFill>
                </w14:textFill>
              </w:rPr>
              <w:t>保护区</w:t>
            </w:r>
            <w:r>
              <w:rPr>
                <w:rFonts w:hint="default" w:ascii="Times New Roman" w:hAnsi="Times New Roman" w:cs="Times New Roman" w:eastAsiaTheme="minorEastAsia"/>
                <w:color w:val="000000" w:themeColor="text1"/>
                <w:sz w:val="24"/>
                <w:lang w:eastAsia="zh-CN"/>
                <w14:textFill>
                  <w14:solidFill>
                    <w14:schemeClr w14:val="tx1"/>
                  </w14:solidFill>
                </w14:textFill>
              </w:rPr>
              <w:t>或准</w:t>
            </w:r>
            <w:r>
              <w:rPr>
                <w:rFonts w:hint="default" w:ascii="Times New Roman" w:hAnsi="Times New Roman" w:cs="Times New Roman" w:eastAsiaTheme="minorEastAsia"/>
                <w:color w:val="000000" w:themeColor="text1"/>
                <w:sz w:val="24"/>
                <w14:textFill>
                  <w14:solidFill>
                    <w14:schemeClr w14:val="tx1"/>
                  </w14:solidFill>
                </w14:textFill>
              </w:rPr>
              <w:t>保护区划范围</w:t>
            </w:r>
            <w:r>
              <w:rPr>
                <w:rFonts w:hint="eastAsia" w:cs="Times New Roman" w:eastAsiaTheme="minorEastAsia"/>
                <w:color w:val="000000" w:themeColor="text1"/>
                <w:sz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项目选址可行</w:t>
            </w:r>
            <w:r>
              <w:rPr>
                <w:rFonts w:hint="eastAsia" w:cs="Times New Roman" w:eastAsiaTheme="minorEastAsia"/>
                <w:color w:val="000000" w:themeColor="text1"/>
                <w:sz w:val="24"/>
                <w:lang w:eastAsia="zh-CN"/>
                <w14:textFill>
                  <w14:solidFill>
                    <w14:schemeClr w14:val="tx1"/>
                  </w14:solidFill>
                </w14:textFill>
              </w:rPr>
              <w:t>。</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sz w:val="24"/>
                <w:szCs w:val="24"/>
              </w:rPr>
              <w:t>根据《青岛西海岸新区总体规划（201</w:t>
            </w:r>
            <w:r>
              <w:rPr>
                <w:rFonts w:hint="eastAsia"/>
                <w:sz w:val="24"/>
                <w:szCs w:val="24"/>
                <w:lang w:val="en-US" w:eastAsia="zh-CN"/>
              </w:rPr>
              <w:t>8</w:t>
            </w:r>
            <w:r>
              <w:rPr>
                <w:sz w:val="24"/>
                <w:szCs w:val="24"/>
              </w:rPr>
              <w:t>~2035年）》，项目所在地块用地性质规划为</w:t>
            </w:r>
            <w:r>
              <w:rPr>
                <w:rFonts w:hint="eastAsia"/>
                <w:sz w:val="24"/>
                <w:szCs w:val="24"/>
              </w:rPr>
              <w:t>“</w:t>
            </w:r>
            <w:r>
              <w:rPr>
                <w:rFonts w:hint="eastAsia"/>
                <w:sz w:val="24"/>
                <w:szCs w:val="24"/>
                <w:lang w:val="en-US" w:eastAsia="zh-CN"/>
              </w:rPr>
              <w:t>居住</w:t>
            </w:r>
            <w:r>
              <w:rPr>
                <w:rFonts w:hint="eastAsia"/>
                <w:sz w:val="24"/>
                <w:szCs w:val="24"/>
                <w:lang w:eastAsia="zh-CN"/>
              </w:rPr>
              <w:t>用地</w:t>
            </w:r>
            <w:r>
              <w:rPr>
                <w:rFonts w:hint="eastAsia"/>
                <w:sz w:val="24"/>
                <w:szCs w:val="24"/>
              </w:rPr>
              <w:t>”</w:t>
            </w:r>
            <w:r>
              <w:rPr>
                <w:sz w:val="24"/>
                <w:szCs w:val="24"/>
              </w:rPr>
              <w:t>。项目所在地块与《青岛西海岸新区总体规划（201</w:t>
            </w:r>
            <w:r>
              <w:rPr>
                <w:rFonts w:hint="eastAsia"/>
                <w:sz w:val="24"/>
                <w:szCs w:val="24"/>
                <w:lang w:val="en-US" w:eastAsia="zh-CN"/>
              </w:rPr>
              <w:t>8</w:t>
            </w:r>
            <w:r>
              <w:rPr>
                <w:sz w:val="24"/>
                <w:szCs w:val="24"/>
              </w:rPr>
              <w:t>~2035年）》位置关系详见附图</w:t>
            </w:r>
            <w:r>
              <w:rPr>
                <w:rFonts w:hint="eastAsia"/>
                <w:sz w:val="24"/>
                <w:szCs w:val="24"/>
                <w:lang w:val="en-US" w:eastAsia="zh-CN"/>
              </w:rPr>
              <w:t>6</w:t>
            </w:r>
            <w:r>
              <w:rPr>
                <w:sz w:val="24"/>
                <w:szCs w:val="24"/>
              </w:rPr>
              <w:t>。根据《青岛西海岸新区管委办公室新区政务专报第655期》（2018年12月24日）：“对已经取得合法工业用地或建设用地手续且现在用地调整为非工业用地或非建设用地的，应予以环评审批”，建设单位承诺根据规划需要无条件搬迁</w:t>
            </w:r>
            <w:r>
              <w:rPr>
                <w:rFonts w:hint="eastAsia"/>
                <w:sz w:val="24"/>
                <w:szCs w:val="24"/>
                <w:lang w:eastAsia="zh-CN"/>
              </w:rPr>
              <w:t>（</w:t>
            </w:r>
            <w:r>
              <w:rPr>
                <w:sz w:val="24"/>
                <w:szCs w:val="24"/>
              </w:rPr>
              <w:t>承诺函见附件</w:t>
            </w:r>
            <w:r>
              <w:rPr>
                <w:rFonts w:hint="eastAsia"/>
                <w:sz w:val="24"/>
                <w:szCs w:val="24"/>
                <w:lang w:val="en-US" w:eastAsia="zh-CN"/>
              </w:rPr>
              <w:t>6</w:t>
            </w:r>
            <w:r>
              <w:rPr>
                <w:rFonts w:hint="eastAsia"/>
                <w:sz w:val="24"/>
                <w:szCs w:val="24"/>
                <w:lang w:eastAsia="zh-CN"/>
              </w:rPr>
              <w:t>）</w:t>
            </w:r>
            <w:r>
              <w:rPr>
                <w:sz w:val="24"/>
                <w:szCs w:val="24"/>
              </w:rPr>
              <w:t>，为支持企业发展，建议酌情考虑给予环评审批。</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w:t>
            </w:r>
            <w:r>
              <w:rPr>
                <w:rFonts w:hint="default" w:ascii="Times New Roman" w:hAnsi="Times New Roman" w:cs="Times New Roman" w:eastAsiaTheme="minorEastAsia"/>
                <w:sz w:val="24"/>
                <w:lang w:val="en-US" w:eastAsia="zh-CN"/>
              </w:rPr>
              <w:t>3</w:t>
            </w:r>
            <w:r>
              <w:rPr>
                <w:rFonts w:hint="default" w:ascii="Times New Roman" w:hAnsi="Times New Roman" w:cs="Times New Roman" w:eastAsiaTheme="minorEastAsia"/>
                <w:sz w:val="24"/>
              </w:rPr>
              <w:t>）</w:t>
            </w:r>
            <w:r>
              <w:rPr>
                <w:rFonts w:hint="default" w:ascii="Times New Roman" w:hAnsi="Times New Roman" w:cs="Times New Roman" w:eastAsiaTheme="minorEastAsia"/>
                <w:sz w:val="24"/>
                <w:lang w:val="en-US" w:eastAsia="zh-CN"/>
              </w:rPr>
              <w:t>与</w:t>
            </w:r>
            <w:r>
              <w:rPr>
                <w:rFonts w:hint="default" w:ascii="Times New Roman" w:hAnsi="Times New Roman" w:cs="Times New Roman" w:eastAsiaTheme="minorEastAsia"/>
                <w:sz w:val="24"/>
                <w:lang w:eastAsia="zh-CN"/>
              </w:rPr>
              <w:t>“三线一单”符合性分析</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sz w:val="24"/>
              </w:rPr>
              <w:t>项目的建设符合国家、地方相关产业政策和环环评[2016]150号文关于“三线一单”的要求</w:t>
            </w:r>
            <w:r>
              <w:rPr>
                <w:rFonts w:hint="default" w:ascii="Times New Roman" w:hAnsi="Times New Roman" w:cs="Times New Roman" w:eastAsiaTheme="minorEastAsia"/>
                <w:color w:val="000000" w:themeColor="text1"/>
                <w:sz w:val="24"/>
                <w14:textFill>
                  <w14:solidFill>
                    <w14:schemeClr w14:val="tx1"/>
                  </w14:solidFill>
                </w14:textFill>
              </w:rPr>
              <w:t>。</w:t>
            </w:r>
          </w:p>
          <w:p>
            <w:pPr>
              <w:snapToGrid w:val="0"/>
              <w:spacing w:line="360" w:lineRule="auto"/>
              <w:ind w:left="2415" w:leftChars="232" w:hanging="1928" w:hangingChars="800"/>
              <w:rPr>
                <w:rFonts w:hint="default" w:ascii="Times New Roman" w:hAnsi="Times New Roman" w:cs="Times New Roman" w:eastAsiaTheme="minorEastAsia"/>
                <w:b/>
                <w:bCs w:val="0"/>
                <w:color w:val="000000" w:themeColor="text1"/>
                <w:sz w:val="24"/>
                <w14:textFill>
                  <w14:solidFill>
                    <w14:schemeClr w14:val="tx1"/>
                  </w14:solidFill>
                </w14:textFill>
              </w:rPr>
            </w:pPr>
            <w:r>
              <w:rPr>
                <w:rFonts w:hint="default" w:ascii="Times New Roman" w:hAnsi="Times New Roman" w:cs="Times New Roman" w:eastAsiaTheme="minorEastAsia"/>
                <w:b/>
                <w:bCs w:val="0"/>
                <w:color w:val="000000" w:themeColor="text1"/>
                <w:sz w:val="24"/>
                <w14:textFill>
                  <w14:solidFill>
                    <w14:schemeClr w14:val="tx1"/>
                  </w14:solidFill>
                </w14:textFill>
              </w:rPr>
              <w:t>3、环境质量现状评价结论</w:t>
            </w:r>
          </w:p>
          <w:p>
            <w:pPr>
              <w:spacing w:line="324" w:lineRule="auto"/>
              <w:ind w:firstLine="360" w:firstLineChars="150"/>
              <w:jc w:val="left"/>
              <w:rPr>
                <w:rFonts w:hint="default" w:ascii="Times New Roman" w:hAnsi="Times New Roman" w:cs="Times New Roman" w:eastAsiaTheme="minorEastAsia"/>
                <w:b w:val="0"/>
                <w:bCs/>
                <w:color w:val="000000"/>
                <w:sz w:val="24"/>
              </w:rPr>
            </w:pPr>
            <w:r>
              <w:rPr>
                <w:rFonts w:hint="default" w:ascii="Times New Roman" w:hAnsi="Times New Roman" w:cs="Times New Roman" w:eastAsiaTheme="minorEastAsia"/>
                <w:b w:val="0"/>
                <w:bCs/>
                <w:color w:val="000000"/>
                <w:sz w:val="24"/>
              </w:rPr>
              <w:t>（1）环境空气</w:t>
            </w:r>
          </w:p>
          <w:p>
            <w:pPr>
              <w:spacing w:line="360" w:lineRule="auto"/>
              <w:ind w:firstLine="480" w:firstLineChars="200"/>
              <w:rPr>
                <w:rFonts w:hint="default" w:ascii="Times New Roman" w:hAnsi="Times New Roman" w:cs="Times New Roman" w:eastAsiaTheme="minorEastAsia"/>
                <w:b w:val="0"/>
                <w:bCs/>
                <w:kern w:val="0"/>
                <w:sz w:val="24"/>
              </w:rPr>
            </w:pPr>
            <w:r>
              <w:rPr>
                <w:rFonts w:hint="default" w:ascii="Times New Roman" w:hAnsi="Times New Roman" w:cs="Times New Roman" w:eastAsiaTheme="minorEastAsia"/>
                <w:b w:val="0"/>
                <w:bCs/>
                <w:kern w:val="0"/>
                <w:sz w:val="24"/>
              </w:rPr>
              <w:t>本次评价搜集《2017年黄岛区环境质量报告书》中相关数据说明区域环境空气质量现状。例行监测数据显示：2017年，黄岛区二氧化硫、二氧化氮、一氧化碳和臭氧浓度均符合《环境空气质量标准》（GB3095-2012）二级标准，可吸入颗粒物（PM</w:t>
            </w:r>
            <w:r>
              <w:rPr>
                <w:rFonts w:hint="default" w:ascii="Times New Roman" w:hAnsi="Times New Roman" w:cs="Times New Roman" w:eastAsiaTheme="minorEastAsia"/>
                <w:b w:val="0"/>
                <w:bCs/>
                <w:kern w:val="0"/>
                <w:sz w:val="24"/>
                <w:vertAlign w:val="subscript"/>
              </w:rPr>
              <w:t>10</w:t>
            </w:r>
            <w:r>
              <w:rPr>
                <w:rFonts w:hint="default" w:ascii="Times New Roman" w:hAnsi="Times New Roman" w:cs="Times New Roman" w:eastAsiaTheme="minorEastAsia"/>
                <w:b w:val="0"/>
                <w:bCs/>
                <w:kern w:val="0"/>
                <w:sz w:val="24"/>
              </w:rPr>
              <w:t>）和细颗粒物（PM</w:t>
            </w:r>
            <w:r>
              <w:rPr>
                <w:rFonts w:hint="default" w:ascii="Times New Roman" w:hAnsi="Times New Roman" w:cs="Times New Roman" w:eastAsiaTheme="minorEastAsia"/>
                <w:b w:val="0"/>
                <w:bCs/>
                <w:kern w:val="0"/>
                <w:sz w:val="24"/>
                <w:vertAlign w:val="subscript"/>
              </w:rPr>
              <w:t>2.5</w:t>
            </w:r>
            <w:r>
              <w:rPr>
                <w:rFonts w:hint="default" w:ascii="Times New Roman" w:hAnsi="Times New Roman" w:cs="Times New Roman" w:eastAsiaTheme="minorEastAsia"/>
                <w:b w:val="0"/>
                <w:bCs/>
                <w:kern w:val="0"/>
                <w:sz w:val="24"/>
              </w:rPr>
              <w:t>）浓度超过《环境空气质量标准》（GB3095-2012）二级标准限值。</w:t>
            </w:r>
          </w:p>
          <w:p>
            <w:pPr>
              <w:spacing w:line="324" w:lineRule="auto"/>
              <w:ind w:firstLine="360" w:firstLineChars="150"/>
              <w:jc w:val="left"/>
              <w:rPr>
                <w:rFonts w:hint="default" w:ascii="Times New Roman" w:hAnsi="Times New Roman" w:cs="Times New Roman" w:eastAsiaTheme="minorEastAsia"/>
                <w:b w:val="0"/>
                <w:bCs/>
                <w:color w:val="000000"/>
                <w:sz w:val="24"/>
              </w:rPr>
            </w:pPr>
            <w:r>
              <w:rPr>
                <w:rFonts w:hint="default" w:ascii="Times New Roman" w:hAnsi="Times New Roman" w:cs="Times New Roman" w:eastAsiaTheme="minorEastAsia"/>
                <w:b w:val="0"/>
                <w:bCs/>
                <w:color w:val="000000"/>
                <w:sz w:val="24"/>
              </w:rPr>
              <w:t>（2）地表水</w:t>
            </w:r>
          </w:p>
          <w:p>
            <w:pPr>
              <w:spacing w:line="324" w:lineRule="auto"/>
              <w:ind w:firstLine="480" w:firstLineChars="200"/>
              <w:rPr>
                <w:rFonts w:hint="default" w:ascii="Times New Roman" w:hAnsi="Times New Roman" w:cs="Times New Roman" w:eastAsiaTheme="minorEastAsia"/>
                <w:b w:val="0"/>
                <w:bCs/>
                <w:color w:val="000000"/>
                <w:sz w:val="24"/>
              </w:rPr>
            </w:pPr>
            <w:r>
              <w:rPr>
                <w:rFonts w:hint="default" w:ascii="Times New Roman" w:hAnsi="Times New Roman" w:cs="Times New Roman" w:eastAsiaTheme="minorEastAsia"/>
                <w:b w:val="0"/>
                <w:bCs/>
                <w:color w:val="000000"/>
                <w:sz w:val="24"/>
              </w:rPr>
              <w:t>由于项目周围无大的水质污染源，根据2017年《青岛市黄岛区环境质量报告书》可知，周边地表水</w:t>
            </w:r>
            <w:r>
              <w:rPr>
                <w:rFonts w:hint="eastAsia" w:cs="Times New Roman" w:eastAsiaTheme="minorEastAsia"/>
                <w:b w:val="0"/>
                <w:bCs/>
                <w:color w:val="000000"/>
                <w:sz w:val="24"/>
                <w:lang w:val="en-US" w:eastAsia="zh-CN"/>
              </w:rPr>
              <w:t>风河</w:t>
            </w:r>
            <w:r>
              <w:rPr>
                <w:rFonts w:hint="default" w:ascii="Times New Roman" w:hAnsi="Times New Roman" w:cs="Times New Roman" w:eastAsiaTheme="minorEastAsia"/>
                <w:b w:val="0"/>
                <w:bCs/>
                <w:color w:val="000000"/>
                <w:sz w:val="24"/>
              </w:rPr>
              <w:t>能够满足《地表水环境质量标准》（GB3838-2002）</w:t>
            </w:r>
            <w:r>
              <w:rPr>
                <w:rFonts w:hint="eastAsia" w:ascii="宋体" w:hAnsi="宋体" w:cs="宋体"/>
                <w:sz w:val="24"/>
              </w:rPr>
              <w:t>Ⅲ</w:t>
            </w:r>
            <w:r>
              <w:rPr>
                <w:rFonts w:hint="default" w:ascii="Times New Roman" w:hAnsi="Times New Roman" w:cs="Times New Roman" w:eastAsiaTheme="minorEastAsia"/>
                <w:b w:val="0"/>
                <w:bCs/>
                <w:color w:val="000000"/>
                <w:sz w:val="24"/>
              </w:rPr>
              <w:t>类标准要求。</w:t>
            </w:r>
          </w:p>
          <w:p>
            <w:pPr>
              <w:spacing w:line="324" w:lineRule="auto"/>
              <w:ind w:firstLine="360" w:firstLineChars="150"/>
              <w:jc w:val="left"/>
              <w:rPr>
                <w:rFonts w:hint="default" w:ascii="Times New Roman" w:hAnsi="Times New Roman" w:cs="Times New Roman" w:eastAsiaTheme="minorEastAsia"/>
                <w:b w:val="0"/>
                <w:bCs/>
                <w:color w:val="000000"/>
                <w:sz w:val="24"/>
              </w:rPr>
            </w:pPr>
            <w:r>
              <w:rPr>
                <w:rFonts w:hint="default" w:ascii="Times New Roman" w:hAnsi="Times New Roman" w:cs="Times New Roman" w:eastAsiaTheme="minorEastAsia"/>
                <w:b w:val="0"/>
                <w:bCs/>
                <w:color w:val="000000"/>
                <w:sz w:val="24"/>
              </w:rPr>
              <w:t>（3）地下水</w:t>
            </w:r>
          </w:p>
          <w:p>
            <w:pPr>
              <w:spacing w:line="324" w:lineRule="auto"/>
              <w:ind w:firstLine="480" w:firstLineChars="200"/>
              <w:jc w:val="left"/>
              <w:rPr>
                <w:rFonts w:hint="default" w:ascii="Times New Roman" w:hAnsi="Times New Roman" w:cs="Times New Roman" w:eastAsiaTheme="minorEastAsia"/>
                <w:b w:val="0"/>
                <w:bCs/>
                <w:color w:val="000000"/>
                <w:sz w:val="24"/>
              </w:rPr>
            </w:pPr>
            <w:r>
              <w:rPr>
                <w:rFonts w:hint="default" w:ascii="Times New Roman" w:hAnsi="Times New Roman" w:cs="Times New Roman" w:eastAsiaTheme="minorEastAsia"/>
                <w:b w:val="0"/>
                <w:bCs/>
                <w:color w:val="000000"/>
                <w:sz w:val="24"/>
              </w:rPr>
              <w:t>根据2017年《青岛市黄岛区环境质量报告书》，项目所在区域地下水水质能够达到《地下水质量标准》（GB/T14848-</w:t>
            </w:r>
            <w:r>
              <w:rPr>
                <w:rFonts w:hint="eastAsia" w:cs="Times New Roman" w:eastAsiaTheme="minorEastAsia"/>
                <w:b w:val="0"/>
                <w:bCs/>
                <w:color w:val="000000"/>
                <w:sz w:val="24"/>
                <w:lang w:val="en-US" w:eastAsia="zh-CN"/>
              </w:rPr>
              <w:t>2017</w:t>
            </w:r>
            <w:r>
              <w:rPr>
                <w:rFonts w:hint="default" w:ascii="Times New Roman" w:hAnsi="Times New Roman" w:cs="Times New Roman" w:eastAsiaTheme="minorEastAsia"/>
                <w:b w:val="0"/>
                <w:bCs/>
                <w:color w:val="000000"/>
                <w:sz w:val="24"/>
              </w:rPr>
              <w:t>）中</w:t>
            </w:r>
            <w:r>
              <w:rPr>
                <w:rFonts w:hint="eastAsia" w:ascii="宋体" w:hAnsi="宋体" w:cs="宋体"/>
                <w:sz w:val="24"/>
              </w:rPr>
              <w:t>Ⅲ</w:t>
            </w:r>
            <w:r>
              <w:rPr>
                <w:rFonts w:hint="default" w:ascii="Times New Roman" w:hAnsi="Times New Roman" w:cs="Times New Roman" w:eastAsiaTheme="minorEastAsia"/>
                <w:b w:val="0"/>
                <w:bCs/>
                <w:color w:val="000000"/>
                <w:sz w:val="24"/>
              </w:rPr>
              <w:t>类标准要求。</w:t>
            </w:r>
          </w:p>
          <w:p>
            <w:pPr>
              <w:spacing w:line="324" w:lineRule="auto"/>
              <w:ind w:firstLine="360" w:firstLineChars="150"/>
              <w:jc w:val="left"/>
              <w:rPr>
                <w:rFonts w:hint="default" w:ascii="Times New Roman" w:hAnsi="Times New Roman" w:cs="Times New Roman" w:eastAsiaTheme="minorEastAsia"/>
                <w:b w:val="0"/>
                <w:bCs/>
                <w:color w:val="000000"/>
                <w:sz w:val="24"/>
              </w:rPr>
            </w:pPr>
            <w:r>
              <w:rPr>
                <w:rFonts w:hint="default" w:ascii="Times New Roman" w:hAnsi="Times New Roman" w:cs="Times New Roman" w:eastAsiaTheme="minorEastAsia"/>
                <w:b w:val="0"/>
                <w:bCs/>
                <w:color w:val="000000"/>
                <w:sz w:val="24"/>
              </w:rPr>
              <w:t>（4）声环境</w:t>
            </w:r>
          </w:p>
          <w:p>
            <w:pPr>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b w:val="0"/>
                <w:bCs/>
                <w:color w:val="000000"/>
                <w:sz w:val="24"/>
              </w:rPr>
              <w:t>项目周围声环境现状总体较好，满足《声环境质量标准》（GB3096-2008）中</w:t>
            </w:r>
            <w:r>
              <w:rPr>
                <w:rFonts w:hint="eastAsia" w:cs="Times New Roman" w:eastAsiaTheme="minorEastAsia"/>
                <w:b w:val="0"/>
                <w:bCs/>
                <w:color w:val="000000"/>
                <w:sz w:val="24"/>
                <w:lang w:val="en-US" w:eastAsia="zh-CN"/>
              </w:rPr>
              <w:t>2</w:t>
            </w:r>
            <w:r>
              <w:rPr>
                <w:rFonts w:hint="default" w:ascii="Times New Roman" w:hAnsi="Times New Roman" w:cs="Times New Roman" w:eastAsiaTheme="minorEastAsia"/>
                <w:b w:val="0"/>
                <w:bCs/>
                <w:color w:val="000000"/>
                <w:sz w:val="24"/>
              </w:rPr>
              <w:t>类标准要求</w:t>
            </w:r>
            <w:r>
              <w:rPr>
                <w:rFonts w:hint="default" w:ascii="Times New Roman" w:hAnsi="Times New Roman" w:cs="Times New Roman" w:eastAsiaTheme="minorEastAsia"/>
                <w:color w:val="000000" w:themeColor="text1"/>
                <w:sz w:val="24"/>
                <w14:textFill>
                  <w14:solidFill>
                    <w14:schemeClr w14:val="tx1"/>
                  </w14:solidFill>
                </w14:textFill>
              </w:rPr>
              <w:t>。</w:t>
            </w:r>
          </w:p>
          <w:p>
            <w:pPr>
              <w:snapToGrid w:val="0"/>
              <w:spacing w:line="360" w:lineRule="auto"/>
              <w:ind w:firstLine="482" w:firstLineChars="200"/>
              <w:rPr>
                <w:rFonts w:hint="default" w:ascii="Times New Roman" w:hAnsi="Times New Roman" w:cs="Times New Roman" w:eastAsiaTheme="minorEastAsia"/>
                <w:b/>
                <w:bCs w:val="0"/>
                <w:color w:val="000000" w:themeColor="text1"/>
                <w:sz w:val="24"/>
                <w14:textFill>
                  <w14:solidFill>
                    <w14:schemeClr w14:val="tx1"/>
                  </w14:solidFill>
                </w14:textFill>
              </w:rPr>
            </w:pPr>
            <w:r>
              <w:rPr>
                <w:rFonts w:hint="default" w:ascii="Times New Roman" w:hAnsi="Times New Roman" w:cs="Times New Roman" w:eastAsiaTheme="minorEastAsia"/>
                <w:b/>
                <w:bCs w:val="0"/>
                <w:color w:val="000000" w:themeColor="text1"/>
                <w:sz w:val="24"/>
                <w14:textFill>
                  <w14:solidFill>
                    <w14:schemeClr w14:val="tx1"/>
                  </w14:solidFill>
                </w14:textFill>
              </w:rPr>
              <w:t>4、环境影响评价结论</w:t>
            </w:r>
          </w:p>
          <w:p>
            <w:pPr>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bCs/>
                <w:color w:val="000000" w:themeColor="text1"/>
                <w:sz w:val="24"/>
                <w14:textFill>
                  <w14:solidFill>
                    <w14:schemeClr w14:val="tx1"/>
                  </w14:solidFill>
                </w14:textFill>
              </w:rPr>
              <w:t>施工期环境影响：</w:t>
            </w:r>
            <w:r>
              <w:rPr>
                <w:rFonts w:hint="default" w:ascii="Times New Roman" w:hAnsi="Times New Roman" w:cs="Times New Roman" w:eastAsiaTheme="minorEastAsia"/>
                <w:color w:val="000000" w:themeColor="text1"/>
                <w:sz w:val="24"/>
                <w14:textFill>
                  <w14:solidFill>
                    <w14:schemeClr w14:val="tx1"/>
                  </w14:solidFill>
                </w14:textFill>
              </w:rPr>
              <w:t>项目租赁现有车间进行生产，施工期已</w:t>
            </w:r>
            <w:r>
              <w:rPr>
                <w:rFonts w:hint="eastAsia" w:cs="Times New Roman" w:eastAsiaTheme="minorEastAsia"/>
                <w:color w:val="000000" w:themeColor="text1"/>
                <w:sz w:val="24"/>
                <w:lang w:val="en-US" w:eastAsia="zh-CN"/>
                <w14:textFill>
                  <w14:solidFill>
                    <w14:schemeClr w14:val="tx1"/>
                  </w14:solidFill>
                </w14:textFill>
              </w:rPr>
              <w:t>结束</w:t>
            </w:r>
            <w:r>
              <w:rPr>
                <w:rFonts w:hint="default" w:ascii="Times New Roman" w:hAnsi="Times New Roman" w:cs="Times New Roman" w:eastAsiaTheme="minorEastAsia"/>
                <w:color w:val="000000" w:themeColor="text1"/>
                <w:sz w:val="24"/>
                <w14:textFill>
                  <w14:solidFill>
                    <w14:schemeClr w14:val="tx1"/>
                  </w14:solidFill>
                </w14:textFill>
              </w:rPr>
              <w:t>。</w:t>
            </w:r>
          </w:p>
          <w:p>
            <w:pPr>
              <w:snapToGrid w:val="0"/>
              <w:spacing w:line="360" w:lineRule="auto"/>
              <w:ind w:firstLine="482" w:firstLineChars="200"/>
              <w:rPr>
                <w:rFonts w:hint="default" w:ascii="Times New Roman" w:hAnsi="Times New Roman" w:cs="Times New Roman" w:eastAsiaTheme="minorEastAsia"/>
                <w:b/>
                <w:bCs w:val="0"/>
                <w:color w:val="000000" w:themeColor="text1"/>
                <w:sz w:val="24"/>
                <w14:textFill>
                  <w14:solidFill>
                    <w14:schemeClr w14:val="tx1"/>
                  </w14:solidFill>
                </w14:textFill>
              </w:rPr>
            </w:pPr>
            <w:r>
              <w:rPr>
                <w:rFonts w:hint="eastAsia" w:cs="Times New Roman" w:eastAsiaTheme="minorEastAsia"/>
                <w:b/>
                <w:bCs w:val="0"/>
                <w:color w:val="000000" w:themeColor="text1"/>
                <w:sz w:val="24"/>
                <w:lang w:val="en-US" w:eastAsia="zh-CN"/>
                <w14:textFill>
                  <w14:solidFill>
                    <w14:schemeClr w14:val="tx1"/>
                  </w14:solidFill>
                </w14:textFill>
              </w:rPr>
              <w:t>5、</w:t>
            </w:r>
            <w:r>
              <w:rPr>
                <w:rFonts w:hint="default" w:ascii="Times New Roman" w:hAnsi="Times New Roman" w:cs="Times New Roman" w:eastAsiaTheme="minorEastAsia"/>
                <w:b/>
                <w:bCs w:val="0"/>
                <w:color w:val="000000" w:themeColor="text1"/>
                <w:sz w:val="24"/>
                <w14:textFill>
                  <w14:solidFill>
                    <w14:schemeClr w14:val="tx1"/>
                  </w14:solidFill>
                </w14:textFill>
              </w:rPr>
              <w:t>营运期环境影响</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eastAsia="zh-CN"/>
                <w14:textFill>
                  <w14:solidFill>
                    <w14:schemeClr w14:val="tx1"/>
                  </w14:solidFill>
                </w14:textFill>
              </w:rPr>
              <w:t>（</w:t>
            </w:r>
            <w:r>
              <w:rPr>
                <w:rFonts w:hint="eastAsia" w:cs="Times New Roman" w:eastAsiaTheme="minorEastAsia"/>
                <w:color w:val="000000" w:themeColor="text1"/>
                <w:sz w:val="24"/>
                <w:lang w:val="en-US" w:eastAsia="zh-CN"/>
                <w14:textFill>
                  <w14:solidFill>
                    <w14:schemeClr w14:val="tx1"/>
                  </w14:solidFill>
                </w14:textFill>
              </w:rPr>
              <w:t>1）</w:t>
            </w:r>
            <w:r>
              <w:rPr>
                <w:rFonts w:hint="default" w:ascii="Times New Roman" w:hAnsi="Times New Roman" w:cs="Times New Roman" w:eastAsiaTheme="minorEastAsia"/>
                <w:color w:val="000000" w:themeColor="text1"/>
                <w:sz w:val="24"/>
                <w14:textFill>
                  <w14:solidFill>
                    <w14:schemeClr w14:val="tx1"/>
                  </w14:solidFill>
                </w14:textFill>
              </w:rPr>
              <w:t>水环境影响分析</w:t>
            </w:r>
          </w:p>
          <w:p>
            <w:pPr>
              <w:snapToGrid w:val="0"/>
              <w:spacing w:line="360" w:lineRule="auto"/>
              <w:ind w:firstLine="480" w:firstLineChars="200"/>
              <w:rPr>
                <w:rFonts w:hint="default" w:ascii="Times New Roman" w:hAnsi="Times New Roman" w:cs="Times New Roman" w:eastAsiaTheme="minorEastAsia"/>
                <w:color w:val="000000" w:themeColor="text1"/>
                <w:kern w:val="0"/>
                <w:sz w:val="24"/>
                <w14:textFill>
                  <w14:solidFill>
                    <w14:schemeClr w14:val="tx1"/>
                  </w14:solidFill>
                </w14:textFill>
              </w:rPr>
            </w:pPr>
            <w:r>
              <w:rPr>
                <w:rFonts w:hint="default" w:ascii="Times New Roman" w:hAnsi="Times New Roman" w:eastAsia="宋体" w:cs="Times New Roman"/>
                <w:sz w:val="24"/>
              </w:rPr>
              <w:t>项目营运期废水主要为职工产生生活污水。生活污水经化粪池处理后，</w:t>
            </w:r>
            <w:r>
              <w:rPr>
                <w:rFonts w:hint="default" w:ascii="Times New Roman" w:hAnsi="Times New Roman" w:eastAsia="宋体" w:cs="Times New Roman"/>
                <w:snapToGrid w:val="0"/>
                <w:kern w:val="0"/>
                <w:sz w:val="24"/>
              </w:rPr>
              <w:t>外运做农肥，化粪池经防渗处理，</w:t>
            </w:r>
            <w:r>
              <w:rPr>
                <w:rFonts w:hint="default" w:ascii="Times New Roman" w:hAnsi="Times New Roman" w:eastAsia="宋体" w:cs="Times New Roman"/>
                <w:sz w:val="24"/>
              </w:rPr>
              <w:t>可有效防止废水渗漏，对周围水环境影响很小。</w:t>
            </w:r>
            <w:r>
              <w:rPr>
                <w:rFonts w:hint="default" w:ascii="Times New Roman" w:hAnsi="Times New Roman" w:eastAsia="宋体" w:cs="Times New Roman"/>
                <w:sz w:val="24"/>
                <w:lang w:val="en-US" w:eastAsia="zh-CN"/>
              </w:rPr>
              <w:t>因此，</w:t>
            </w:r>
            <w:r>
              <w:rPr>
                <w:rFonts w:hint="default" w:ascii="Times New Roman" w:hAnsi="Times New Roman" w:eastAsia="宋体" w:cs="Times New Roman"/>
                <w:sz w:val="24"/>
              </w:rPr>
              <w:t>项目营运产生的污水对项目周边水环境和环境敏感点影响较小</w:t>
            </w:r>
            <w:r>
              <w:rPr>
                <w:rFonts w:hint="default" w:ascii="Times New Roman" w:hAnsi="Times New Roman" w:cs="Times New Roman" w:eastAsiaTheme="minorEastAsia"/>
                <w:color w:val="000000" w:themeColor="text1"/>
                <w:kern w:val="0"/>
                <w:sz w:val="24"/>
                <w14:textFill>
                  <w14:solidFill>
                    <w14:schemeClr w14:val="tx1"/>
                  </w14:solidFill>
                </w14:textFill>
              </w:rPr>
              <w:t>。</w:t>
            </w:r>
          </w:p>
          <w:p>
            <w:pPr>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eastAsia="zh-CN"/>
                <w14:textFill>
                  <w14:solidFill>
                    <w14:schemeClr w14:val="tx1"/>
                  </w14:solidFill>
                </w14:textFill>
              </w:rPr>
              <w:t>（</w:t>
            </w:r>
            <w:r>
              <w:rPr>
                <w:rFonts w:hint="eastAsia" w:cs="Times New Roman" w:eastAsiaTheme="minorEastAsia"/>
                <w:color w:val="000000" w:themeColor="text1"/>
                <w:sz w:val="24"/>
                <w:lang w:val="en-US" w:eastAsia="zh-CN"/>
                <w14:textFill>
                  <w14:solidFill>
                    <w14:schemeClr w14:val="tx1"/>
                  </w14:solidFill>
                </w14:textFill>
              </w:rPr>
              <w:t>2）</w:t>
            </w:r>
            <w:r>
              <w:rPr>
                <w:rFonts w:hint="default" w:ascii="Times New Roman" w:hAnsi="Times New Roman" w:cs="Times New Roman" w:eastAsiaTheme="minorEastAsia"/>
                <w:color w:val="000000" w:themeColor="text1"/>
                <w:sz w:val="24"/>
                <w14:textFill>
                  <w14:solidFill>
                    <w14:schemeClr w14:val="tx1"/>
                  </w14:solidFill>
                </w14:textFill>
              </w:rPr>
              <w:t>大气环境影响分析</w:t>
            </w:r>
          </w:p>
          <w:p>
            <w:pPr>
              <w:spacing w:line="360" w:lineRule="auto"/>
              <w:ind w:firstLine="480" w:firstLineChars="200"/>
              <w:rPr>
                <w:rFonts w:hint="default" w:ascii="Times New Roman" w:hAnsi="Times New Roman" w:cs="Times New Roman" w:eastAsiaTheme="minorEastAsia"/>
                <w:snapToGrid w:val="0"/>
                <w:color w:val="000000" w:themeColor="text1"/>
                <w:kern w:val="0"/>
                <w:sz w:val="24"/>
                <w14:textFill>
                  <w14:solidFill>
                    <w14:schemeClr w14:val="tx1"/>
                  </w14:solidFill>
                </w14:textFill>
              </w:rPr>
            </w:pPr>
            <w:r>
              <w:rPr>
                <w:rFonts w:hint="default" w:ascii="Times New Roman" w:hAnsi="Times New Roman" w:cs="Times New Roman" w:eastAsiaTheme="minorEastAsia"/>
                <w:snapToGrid w:val="0"/>
                <w:color w:val="000000" w:themeColor="text1"/>
                <w:kern w:val="0"/>
                <w:sz w:val="24"/>
                <w14:textFill>
                  <w14:solidFill>
                    <w14:schemeClr w14:val="tx1"/>
                  </w14:solidFill>
                </w14:textFill>
              </w:rPr>
              <w:t>项目营运期废气主要为焊接产生的焊接</w:t>
            </w:r>
            <w:r>
              <w:rPr>
                <w:rFonts w:hint="default" w:ascii="Times New Roman" w:hAnsi="Times New Roman" w:cs="Times New Roman" w:eastAsiaTheme="minorEastAsia"/>
                <w:snapToGrid w:val="0"/>
                <w:color w:val="000000" w:themeColor="text1"/>
                <w:kern w:val="0"/>
                <w:sz w:val="24"/>
                <w:lang w:val="en-US" w:eastAsia="zh-CN"/>
                <w14:textFill>
                  <w14:solidFill>
                    <w14:schemeClr w14:val="tx1"/>
                  </w14:solidFill>
                </w14:textFill>
              </w:rPr>
              <w:t>颗粒物</w:t>
            </w:r>
            <w:r>
              <w:rPr>
                <w:rFonts w:hint="default" w:ascii="Times New Roman" w:hAnsi="Times New Roman" w:cs="Times New Roman" w:eastAsiaTheme="minorEastAsia"/>
                <w:snapToGrid w:val="0"/>
                <w:color w:val="000000" w:themeColor="text1"/>
                <w:kern w:val="0"/>
                <w:sz w:val="24"/>
                <w14:textFill>
                  <w14:solidFill>
                    <w14:schemeClr w14:val="tx1"/>
                  </w14:solidFill>
                </w14:textFill>
              </w:rPr>
              <w:t>。</w:t>
            </w:r>
          </w:p>
          <w:p>
            <w:pPr>
              <w:spacing w:line="360" w:lineRule="auto"/>
              <w:ind w:firstLine="480" w:firstLineChars="200"/>
              <w:rPr>
                <w:rFonts w:hint="default" w:ascii="Times New Roman" w:hAnsi="Times New Roman" w:cs="Times New Roman" w:eastAsiaTheme="minorEastAsia"/>
                <w:snapToGrid w:val="0"/>
                <w:color w:val="000000" w:themeColor="text1"/>
                <w:kern w:val="0"/>
                <w:sz w:val="24"/>
                <w14:textFill>
                  <w14:solidFill>
                    <w14:schemeClr w14:val="tx1"/>
                  </w14:solidFill>
                </w14:textFill>
              </w:rPr>
            </w:pPr>
            <w:r>
              <w:rPr>
                <w:rFonts w:hint="default" w:ascii="Times New Roman" w:hAnsi="Times New Roman" w:cs="Times New Roman" w:eastAsiaTheme="minorEastAsia"/>
                <w:snapToGrid w:val="0"/>
                <w:color w:val="000000" w:themeColor="text1"/>
                <w:kern w:val="0"/>
                <w:sz w:val="24"/>
                <w:lang w:val="en-US" w:eastAsia="zh-CN"/>
                <w14:textFill>
                  <w14:solidFill>
                    <w14:schemeClr w14:val="tx1"/>
                  </w14:solidFill>
                </w14:textFill>
              </w:rPr>
              <w:t>项目</w:t>
            </w:r>
            <w:r>
              <w:rPr>
                <w:rFonts w:hint="default" w:ascii="Times New Roman" w:hAnsi="Times New Roman" w:cs="Times New Roman" w:eastAsiaTheme="minorEastAsia"/>
                <w:snapToGrid w:val="0"/>
                <w:color w:val="000000" w:themeColor="text1"/>
                <w:kern w:val="0"/>
                <w:sz w:val="24"/>
                <w14:textFill>
                  <w14:solidFill>
                    <w14:schemeClr w14:val="tx1"/>
                  </w14:solidFill>
                </w14:textFill>
              </w:rPr>
              <w:t>拟在焊接工位设置移动式焊接烟尘</w:t>
            </w:r>
            <w:r>
              <w:rPr>
                <w:rFonts w:hint="default" w:ascii="Times New Roman" w:hAnsi="Times New Roman" w:cs="Times New Roman" w:eastAsiaTheme="minorEastAsia"/>
                <w:snapToGrid w:val="0"/>
                <w:color w:val="000000" w:themeColor="text1"/>
                <w:kern w:val="0"/>
                <w:sz w:val="24"/>
                <w:lang w:val="en-US" w:eastAsia="zh-CN"/>
                <w14:textFill>
                  <w14:solidFill>
                    <w14:schemeClr w14:val="tx1"/>
                  </w14:solidFill>
                </w14:textFill>
              </w:rPr>
              <w:t>净化</w:t>
            </w:r>
            <w:r>
              <w:rPr>
                <w:rFonts w:hint="default" w:ascii="Times New Roman" w:hAnsi="Times New Roman" w:cs="Times New Roman" w:eastAsiaTheme="minorEastAsia"/>
                <w:snapToGrid w:val="0"/>
                <w:color w:val="000000" w:themeColor="text1"/>
                <w:kern w:val="0"/>
                <w:sz w:val="24"/>
                <w14:textFill>
                  <w14:solidFill>
                    <w14:schemeClr w14:val="tx1"/>
                  </w14:solidFill>
                </w14:textFill>
              </w:rPr>
              <w:t>器（收集处理效率不低于</w:t>
            </w:r>
            <w:r>
              <w:rPr>
                <w:rFonts w:hint="default" w:ascii="Times New Roman" w:hAnsi="Times New Roman" w:cs="Times New Roman" w:eastAsiaTheme="minorEastAsia"/>
                <w:snapToGrid w:val="0"/>
                <w:color w:val="000000" w:themeColor="text1"/>
                <w:kern w:val="0"/>
                <w:sz w:val="24"/>
                <w:lang w:val="en-US" w:eastAsia="zh-CN"/>
                <w14:textFill>
                  <w14:solidFill>
                    <w14:schemeClr w14:val="tx1"/>
                  </w14:solidFill>
                </w14:textFill>
              </w:rPr>
              <w:t>9</w:t>
            </w:r>
            <w:r>
              <w:rPr>
                <w:rFonts w:hint="default" w:ascii="Times New Roman" w:hAnsi="Times New Roman" w:cs="Times New Roman" w:eastAsiaTheme="minorEastAsia"/>
                <w:snapToGrid w:val="0"/>
                <w:color w:val="000000" w:themeColor="text1"/>
                <w:kern w:val="0"/>
                <w:sz w:val="24"/>
                <w14:textFill>
                  <w14:solidFill>
                    <w14:schemeClr w14:val="tx1"/>
                  </w14:solidFill>
                </w14:textFill>
              </w:rPr>
              <w:t>0%），焊接</w:t>
            </w:r>
            <w:r>
              <w:rPr>
                <w:rFonts w:hint="default" w:ascii="Times New Roman" w:hAnsi="Times New Roman" w:cs="Times New Roman" w:eastAsiaTheme="minorEastAsia"/>
                <w:snapToGrid w:val="0"/>
                <w:color w:val="000000" w:themeColor="text1"/>
                <w:kern w:val="0"/>
                <w:sz w:val="24"/>
                <w:lang w:val="en-US" w:eastAsia="zh-CN"/>
                <w14:textFill>
                  <w14:solidFill>
                    <w14:schemeClr w14:val="tx1"/>
                  </w14:solidFill>
                </w14:textFill>
              </w:rPr>
              <w:t>颗粒物</w:t>
            </w:r>
            <w:r>
              <w:rPr>
                <w:rFonts w:hint="default" w:ascii="Times New Roman" w:hAnsi="Times New Roman" w:cs="Times New Roman" w:eastAsiaTheme="minorEastAsia"/>
                <w:snapToGrid w:val="0"/>
                <w:color w:val="000000" w:themeColor="text1"/>
                <w:kern w:val="0"/>
                <w:sz w:val="24"/>
                <w14:textFill>
                  <w14:solidFill>
                    <w14:schemeClr w14:val="tx1"/>
                  </w14:solidFill>
                </w14:textFill>
              </w:rPr>
              <w:t>经移动式焊接烟尘</w:t>
            </w:r>
            <w:r>
              <w:rPr>
                <w:rFonts w:hint="default" w:ascii="Times New Roman" w:hAnsi="Times New Roman" w:cs="Times New Roman" w:eastAsiaTheme="minorEastAsia"/>
                <w:snapToGrid w:val="0"/>
                <w:color w:val="000000" w:themeColor="text1"/>
                <w:kern w:val="0"/>
                <w:sz w:val="24"/>
                <w:lang w:val="en-US" w:eastAsia="zh-CN"/>
                <w14:textFill>
                  <w14:solidFill>
                    <w14:schemeClr w14:val="tx1"/>
                  </w14:solidFill>
                </w14:textFill>
              </w:rPr>
              <w:t>净化</w:t>
            </w:r>
            <w:r>
              <w:rPr>
                <w:rFonts w:hint="default" w:ascii="Times New Roman" w:hAnsi="Times New Roman" w:cs="Times New Roman" w:eastAsiaTheme="minorEastAsia"/>
                <w:snapToGrid w:val="0"/>
                <w:color w:val="000000" w:themeColor="text1"/>
                <w:kern w:val="0"/>
                <w:sz w:val="24"/>
                <w14:textFill>
                  <w14:solidFill>
                    <w14:schemeClr w14:val="tx1"/>
                  </w14:solidFill>
                </w14:textFill>
              </w:rPr>
              <w:t>器（处理效率不低于90%）处理后</w:t>
            </w:r>
            <w:r>
              <w:rPr>
                <w:rFonts w:hint="default" w:ascii="Times New Roman" w:hAnsi="Times New Roman" w:cs="Times New Roman" w:eastAsiaTheme="minorEastAsia"/>
                <w:snapToGrid w:val="0"/>
                <w:color w:val="000000" w:themeColor="text1"/>
                <w:kern w:val="0"/>
                <w:sz w:val="24"/>
                <w:lang w:eastAsia="zh-CN"/>
                <w14:textFill>
                  <w14:solidFill>
                    <w14:schemeClr w14:val="tx1"/>
                  </w14:solidFill>
                </w14:textFill>
              </w:rPr>
              <w:t>，</w:t>
            </w:r>
            <w:r>
              <w:rPr>
                <w:rFonts w:hint="default" w:ascii="Times New Roman" w:hAnsi="Times New Roman" w:cs="Times New Roman" w:eastAsiaTheme="minorEastAsia"/>
                <w:snapToGrid w:val="0"/>
                <w:color w:val="000000" w:themeColor="text1"/>
                <w:kern w:val="0"/>
                <w:sz w:val="24"/>
                <w14:textFill>
                  <w14:solidFill>
                    <w14:schemeClr w14:val="tx1"/>
                  </w14:solidFill>
                </w14:textFill>
              </w:rPr>
              <w:t>于车间内无组织排放。</w:t>
            </w:r>
            <w:r>
              <w:rPr>
                <w:rFonts w:hint="default" w:ascii="Times New Roman" w:hAnsi="Times New Roman" w:cs="Times New Roman" w:eastAsiaTheme="minorEastAsia"/>
                <w:snapToGrid w:val="0"/>
                <w:color w:val="000000" w:themeColor="text1"/>
                <w:kern w:val="0"/>
                <w:sz w:val="24"/>
                <w:lang w:val="en-US" w:eastAsia="zh-CN"/>
                <w14:textFill>
                  <w14:solidFill>
                    <w14:schemeClr w14:val="tx1"/>
                  </w14:solidFill>
                </w14:textFill>
              </w:rPr>
              <w:t>经处理后的焊接颗粒物</w:t>
            </w:r>
            <w:r>
              <w:rPr>
                <w:rFonts w:hint="default" w:ascii="Times New Roman" w:hAnsi="Times New Roman" w:cs="Times New Roman" w:eastAsiaTheme="minorEastAsia"/>
                <w:snapToGrid w:val="0"/>
                <w:color w:val="000000" w:themeColor="text1"/>
                <w:kern w:val="0"/>
                <w:sz w:val="24"/>
                <w14:textFill>
                  <w14:solidFill>
                    <w14:schemeClr w14:val="tx1"/>
                  </w14:solidFill>
                </w14:textFill>
              </w:rPr>
              <w:t>厂界浓度满足《大气污染物综合排放标准》（GB16297-1996）表2中颗粒物无组织排放监控浓度限值排放标准（1.0 mg/m</w:t>
            </w:r>
            <w:r>
              <w:rPr>
                <w:rFonts w:hint="default" w:ascii="Times New Roman" w:hAnsi="Times New Roman" w:cs="Times New Roman" w:eastAsiaTheme="minorEastAsia"/>
                <w:snapToGrid w:val="0"/>
                <w:color w:val="000000" w:themeColor="text1"/>
                <w:kern w:val="0"/>
                <w:sz w:val="24"/>
                <w:vertAlign w:val="superscript"/>
                <w14:textFill>
                  <w14:solidFill>
                    <w14:schemeClr w14:val="tx1"/>
                  </w14:solidFill>
                </w14:textFill>
              </w:rPr>
              <w:t>3</w:t>
            </w:r>
            <w:r>
              <w:rPr>
                <w:rFonts w:hint="default" w:ascii="Times New Roman" w:hAnsi="Times New Roman" w:cs="Times New Roman" w:eastAsiaTheme="minorEastAsia"/>
                <w:snapToGrid w:val="0"/>
                <w:color w:val="000000" w:themeColor="text1"/>
                <w:kern w:val="0"/>
                <w:sz w:val="24"/>
                <w14:textFill>
                  <w14:solidFill>
                    <w14:schemeClr w14:val="tx1"/>
                  </w14:solidFill>
                </w14:textFill>
              </w:rPr>
              <w:t>）要求。</w:t>
            </w:r>
            <w:r>
              <w:rPr>
                <w:rFonts w:hint="default" w:ascii="Times New Roman" w:hAnsi="Times New Roman" w:cs="Times New Roman" w:eastAsiaTheme="minorEastAsia"/>
                <w:snapToGrid w:val="0"/>
                <w:color w:val="000000" w:themeColor="text1"/>
                <w:kern w:val="0"/>
                <w:sz w:val="24"/>
                <w:lang w:val="en-US" w:eastAsia="zh-CN"/>
                <w14:textFill>
                  <w14:solidFill>
                    <w14:schemeClr w14:val="tx1"/>
                  </w14:solidFill>
                </w14:textFill>
              </w:rPr>
              <w:t>因此，</w:t>
            </w:r>
            <w:r>
              <w:rPr>
                <w:rFonts w:hint="default" w:ascii="Times New Roman" w:hAnsi="Times New Roman" w:cs="Times New Roman" w:eastAsiaTheme="minorEastAsia"/>
                <w:snapToGrid w:val="0"/>
                <w:color w:val="000000" w:themeColor="text1"/>
                <w:kern w:val="0"/>
                <w:sz w:val="24"/>
                <w14:textFill>
                  <w14:solidFill>
                    <w14:schemeClr w14:val="tx1"/>
                  </w14:solidFill>
                </w14:textFill>
              </w:rPr>
              <w:t>项目营运期产生的废气对项目周围大气环境和环境敏感点影响较小。</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eastAsia="zh-CN"/>
                <w14:textFill>
                  <w14:solidFill>
                    <w14:schemeClr w14:val="tx1"/>
                  </w14:solidFill>
                </w14:textFill>
              </w:rPr>
              <w:t>（</w:t>
            </w:r>
            <w:r>
              <w:rPr>
                <w:rFonts w:hint="eastAsia" w:cs="Times New Roman" w:eastAsiaTheme="minorEastAsia"/>
                <w:color w:val="000000" w:themeColor="text1"/>
                <w:sz w:val="24"/>
                <w:lang w:val="en-US" w:eastAsia="zh-CN"/>
                <w14:textFill>
                  <w14:solidFill>
                    <w14:schemeClr w14:val="tx1"/>
                  </w14:solidFill>
                </w14:textFill>
              </w:rPr>
              <w:t>3）</w:t>
            </w:r>
            <w:r>
              <w:rPr>
                <w:rFonts w:hint="default" w:ascii="Times New Roman" w:hAnsi="Times New Roman" w:cs="Times New Roman" w:eastAsiaTheme="minorEastAsia"/>
                <w:color w:val="000000" w:themeColor="text1"/>
                <w:sz w:val="24"/>
                <w14:textFill>
                  <w14:solidFill>
                    <w14:schemeClr w14:val="tx1"/>
                  </w14:solidFill>
                </w14:textFill>
              </w:rPr>
              <w:t>声环境影响分析</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项目噪声主要是</w:t>
            </w:r>
            <w:r>
              <w:rPr>
                <w:rFonts w:hint="eastAsia" w:cs="Times New Roman" w:eastAsiaTheme="minorEastAsia"/>
                <w:color w:val="000000" w:themeColor="text1"/>
                <w:sz w:val="24"/>
                <w:lang w:val="en-US" w:eastAsia="zh-CN"/>
                <w14:textFill>
                  <w14:solidFill>
                    <w14:schemeClr w14:val="tx1"/>
                  </w14:solidFill>
                </w14:textFill>
              </w:rPr>
              <w:t>加工中心、锯床、</w:t>
            </w:r>
            <w:r>
              <w:rPr>
                <w:sz w:val="24"/>
              </w:rPr>
              <w:t>铣床、车床</w:t>
            </w:r>
            <w:r>
              <w:rPr>
                <w:rFonts w:hint="eastAsia"/>
                <w:sz w:val="24"/>
                <w:lang w:eastAsia="zh-CN"/>
              </w:rPr>
              <w:t>、</w:t>
            </w:r>
            <w:r>
              <w:rPr>
                <w:rFonts w:hint="eastAsia"/>
                <w:sz w:val="24"/>
                <w:lang w:val="en-US" w:eastAsia="zh-CN"/>
              </w:rPr>
              <w:t>钻床、磨床、镗床</w:t>
            </w:r>
            <w:r>
              <w:rPr>
                <w:sz w:val="24"/>
              </w:rPr>
              <w:t>等机械设备运行时产生的机械噪声</w:t>
            </w:r>
            <w:r>
              <w:rPr>
                <w:rFonts w:hint="default" w:ascii="Times New Roman" w:hAnsi="Times New Roman" w:cs="Times New Roman" w:eastAsiaTheme="minorEastAsia"/>
                <w:color w:val="000000" w:themeColor="text1"/>
                <w:sz w:val="24"/>
                <w14:textFill>
                  <w14:solidFill>
                    <w14:schemeClr w14:val="tx1"/>
                  </w14:solidFill>
                </w14:textFill>
              </w:rPr>
              <w:t>，项目设备均置于室内，高噪声设备采取基础减震措施，噪声经车间围墙隔声、减震、距离衰减后厂界噪声能满足《工业企业厂界环境噪声排放标准》（GB12348-2008）表1中的</w:t>
            </w:r>
            <w:r>
              <w:rPr>
                <w:rFonts w:hint="eastAsia" w:cs="Times New Roman" w:eastAsiaTheme="minorEastAsia"/>
                <w:color w:val="000000" w:themeColor="text1"/>
                <w:sz w:val="24"/>
                <w:lang w:val="en-US" w:eastAsia="zh-CN"/>
                <w14:textFill>
                  <w14:solidFill>
                    <w14:schemeClr w14:val="tx1"/>
                  </w14:solidFill>
                </w14:textFill>
              </w:rPr>
              <w:t>2</w:t>
            </w:r>
            <w:r>
              <w:rPr>
                <w:rFonts w:hint="default" w:ascii="Times New Roman" w:hAnsi="Times New Roman" w:cs="Times New Roman" w:eastAsiaTheme="minorEastAsia"/>
                <w:color w:val="000000" w:themeColor="text1"/>
                <w:sz w:val="24"/>
                <w14:textFill>
                  <w14:solidFill>
                    <w14:schemeClr w14:val="tx1"/>
                  </w14:solidFill>
                </w14:textFill>
              </w:rPr>
              <w:t>类功能区标准。</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eastAsia" w:cs="Times New Roman" w:eastAsiaTheme="minorEastAsia"/>
                <w:color w:val="000000" w:themeColor="text1"/>
                <w:sz w:val="24"/>
                <w:lang w:eastAsia="zh-CN"/>
                <w14:textFill>
                  <w14:solidFill>
                    <w14:schemeClr w14:val="tx1"/>
                  </w14:solidFill>
                </w14:textFill>
              </w:rPr>
              <w:t>（</w:t>
            </w:r>
            <w:r>
              <w:rPr>
                <w:rFonts w:hint="eastAsia" w:cs="Times New Roman" w:eastAsiaTheme="minorEastAsia"/>
                <w:color w:val="000000" w:themeColor="text1"/>
                <w:sz w:val="24"/>
                <w:lang w:val="en-US" w:eastAsia="zh-CN"/>
                <w14:textFill>
                  <w14:solidFill>
                    <w14:schemeClr w14:val="tx1"/>
                  </w14:solidFill>
                </w14:textFill>
              </w:rPr>
              <w:t>4）</w:t>
            </w:r>
            <w:r>
              <w:rPr>
                <w:rFonts w:hint="default" w:ascii="Times New Roman" w:hAnsi="Times New Roman" w:cs="Times New Roman" w:eastAsiaTheme="minorEastAsia"/>
                <w:color w:val="000000" w:themeColor="text1"/>
                <w:sz w:val="24"/>
                <w14:textFill>
                  <w14:solidFill>
                    <w14:schemeClr w14:val="tx1"/>
                  </w14:solidFill>
                </w14:textFill>
              </w:rPr>
              <w:t>固体废物</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项目生产过程中产生的一般固废，外售相关部门综合利用</w:t>
            </w:r>
            <w:r>
              <w:rPr>
                <w:rFonts w:hint="default" w:ascii="Times New Roman" w:hAnsi="Times New Roman" w:cs="Times New Roman" w:eastAsiaTheme="minorEastAsia"/>
                <w:color w:val="000000" w:themeColor="text1"/>
                <w:kern w:val="0"/>
                <w:sz w:val="24"/>
                <w14:textFill>
                  <w14:solidFill>
                    <w14:schemeClr w14:val="tx1"/>
                  </w14:solidFill>
                </w14:textFill>
              </w:rPr>
              <w:t>；</w:t>
            </w:r>
            <w:r>
              <w:rPr>
                <w:rFonts w:hint="default" w:ascii="Times New Roman" w:hAnsi="Times New Roman" w:cs="Times New Roman" w:eastAsiaTheme="minorEastAsia"/>
                <w:color w:val="000000" w:themeColor="text1"/>
                <w:sz w:val="24"/>
                <w14:textFill>
                  <w14:solidFill>
                    <w14:schemeClr w14:val="tx1"/>
                  </w14:solidFill>
                </w14:textFill>
              </w:rPr>
              <w:t>危险废物应委托有危废处理资质的单位进行处理；</w:t>
            </w:r>
            <w:r>
              <w:rPr>
                <w:rFonts w:hint="eastAsia" w:cs="Times New Roman" w:eastAsiaTheme="minorEastAsia"/>
                <w:color w:val="000000" w:themeColor="text1"/>
                <w:sz w:val="24"/>
                <w:lang w:eastAsia="zh-CN"/>
                <w14:textFill>
                  <w14:solidFill>
                    <w14:schemeClr w14:val="tx1"/>
                  </w14:solidFill>
                </w14:textFill>
              </w:rPr>
              <w:t>含油废抹布及</w:t>
            </w:r>
            <w:r>
              <w:rPr>
                <w:rFonts w:hint="default" w:ascii="Times New Roman" w:hAnsi="Times New Roman" w:cs="Times New Roman" w:eastAsiaTheme="minorEastAsia"/>
                <w:color w:val="000000" w:themeColor="text1"/>
                <w:sz w:val="24"/>
                <w14:textFill>
                  <w14:solidFill>
                    <w14:schemeClr w14:val="tx1"/>
                  </w14:solidFill>
                </w14:textFill>
              </w:rPr>
              <w:t>职工生活垃圾送垃圾填埋场填埋处理。</w:t>
            </w:r>
          </w:p>
          <w:p>
            <w:pPr>
              <w:snapToGrid w:val="0"/>
              <w:spacing w:line="360" w:lineRule="auto"/>
              <w:ind w:firstLine="482" w:firstLineChars="200"/>
              <w:rPr>
                <w:rFonts w:hint="default" w:ascii="Times New Roman" w:hAnsi="Times New Roman" w:cs="Times New Roman" w:eastAsiaTheme="minorEastAsia"/>
                <w:b/>
                <w:bCs w:val="0"/>
                <w:color w:val="000000" w:themeColor="text1"/>
                <w:sz w:val="24"/>
                <w14:textFill>
                  <w14:solidFill>
                    <w14:schemeClr w14:val="tx1"/>
                  </w14:solidFill>
                </w14:textFill>
              </w:rPr>
            </w:pPr>
            <w:r>
              <w:rPr>
                <w:rFonts w:hint="default" w:ascii="Times New Roman" w:hAnsi="Times New Roman" w:cs="Times New Roman" w:eastAsiaTheme="minorEastAsia"/>
                <w:b/>
                <w:bCs w:val="0"/>
                <w:color w:val="000000" w:themeColor="text1"/>
                <w:sz w:val="24"/>
                <w14:textFill>
                  <w14:solidFill>
                    <w14:schemeClr w14:val="tx1"/>
                  </w14:solidFill>
                </w14:textFill>
              </w:rPr>
              <w:t>5、环境风险</w:t>
            </w:r>
          </w:p>
          <w:p>
            <w:pPr>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eastAsia="宋体" w:cs="Times New Roman"/>
                <w:bCs/>
                <w:sz w:val="24"/>
              </w:rPr>
              <w:t>项目环境风险潜势为Ⅰ级，</w:t>
            </w:r>
            <w:r>
              <w:rPr>
                <w:rFonts w:hint="default" w:ascii="Times New Roman" w:hAnsi="Times New Roman" w:eastAsia="宋体" w:cs="Times New Roman"/>
                <w:sz w:val="24"/>
              </w:rPr>
              <w:t>建设单位将严格按照国家有关规范标准的要求进行监控和管理，认真落实本次评价提出的对策措施，在采取以上风险防范措施之后，环境风险事故对周围环境的影响可以接受</w:t>
            </w:r>
            <w:r>
              <w:rPr>
                <w:rFonts w:hint="default" w:ascii="Times New Roman" w:hAnsi="Times New Roman" w:cs="Times New Roman" w:eastAsiaTheme="minorEastAsia"/>
                <w:color w:val="000000" w:themeColor="text1"/>
                <w:sz w:val="24"/>
                <w14:textFill>
                  <w14:solidFill>
                    <w14:schemeClr w14:val="tx1"/>
                  </w14:solidFill>
                </w14:textFill>
              </w:rPr>
              <w:t>。</w:t>
            </w:r>
          </w:p>
          <w:p>
            <w:pPr>
              <w:adjustRightInd w:val="0"/>
              <w:spacing w:line="360" w:lineRule="auto"/>
              <w:ind w:firstLine="482" w:firstLineChars="200"/>
              <w:rPr>
                <w:rFonts w:hint="default" w:ascii="Times New Roman" w:hAnsi="Times New Roman" w:cs="Times New Roman" w:eastAsiaTheme="minorEastAsia"/>
                <w:b/>
                <w:bCs/>
                <w:color w:val="000000" w:themeColor="text1"/>
                <w:sz w:val="24"/>
                <w14:textFill>
                  <w14:solidFill>
                    <w14:schemeClr w14:val="tx1"/>
                  </w14:solidFill>
                </w14:textFill>
              </w:rPr>
            </w:pPr>
            <w:r>
              <w:rPr>
                <w:rFonts w:hint="eastAsia" w:cs="Times New Roman" w:eastAsiaTheme="minorEastAsia"/>
                <w:b/>
                <w:bCs/>
                <w:color w:val="000000" w:themeColor="text1"/>
                <w:sz w:val="24"/>
                <w:lang w:val="en-US" w:eastAsia="zh-CN"/>
                <w14:textFill>
                  <w14:solidFill>
                    <w14:schemeClr w14:val="tx1"/>
                  </w14:solidFill>
                </w14:textFill>
              </w:rPr>
              <w:t>6</w:t>
            </w:r>
            <w:r>
              <w:rPr>
                <w:rFonts w:hint="default" w:ascii="Times New Roman" w:hAnsi="Times New Roman" w:cs="Times New Roman" w:eastAsiaTheme="minorEastAsia"/>
                <w:b/>
                <w:bCs/>
                <w:color w:val="000000" w:themeColor="text1"/>
                <w:sz w:val="24"/>
                <w14:textFill>
                  <w14:solidFill>
                    <w14:schemeClr w14:val="tx1"/>
                  </w14:solidFill>
                </w14:textFill>
              </w:rPr>
              <w:t>、总结论</w:t>
            </w:r>
          </w:p>
          <w:p>
            <w:pPr>
              <w:adjustRightIn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项目符合国家产业政策。通过本项目所在地环境现状调查、污染分析、环境影响分析可知，只要建设方在生产过程中充分落实本环评提出的各项污染防治对策，认真做好“三同时”及日常环保管理工作，项目对环境的影响可降至最小。因此，从环保角度出发，本项目的建设可行。</w:t>
            </w:r>
          </w:p>
          <w:p>
            <w:pPr>
              <w:snapToGrid w:val="0"/>
              <w:spacing w:line="360" w:lineRule="auto"/>
              <w:rPr>
                <w:rFonts w:hint="default" w:ascii="Times New Roman" w:hAnsi="Times New Roman" w:cs="Times New Roman" w:eastAsiaTheme="minorEastAsia"/>
                <w:b/>
                <w:color w:val="000000" w:themeColor="text1"/>
                <w:sz w:val="24"/>
                <w14:textFill>
                  <w14:solidFill>
                    <w14:schemeClr w14:val="tx1"/>
                  </w14:solidFill>
                </w14:textFill>
              </w:rPr>
            </w:pPr>
            <w:r>
              <w:rPr>
                <w:rFonts w:hint="default" w:ascii="Times New Roman" w:hAnsi="Times New Roman" w:cs="Times New Roman" w:eastAsiaTheme="minorEastAsia"/>
                <w:b/>
                <w:color w:val="000000" w:themeColor="text1"/>
                <w:sz w:val="24"/>
                <w14:textFill>
                  <w14:solidFill>
                    <w14:schemeClr w14:val="tx1"/>
                  </w14:solidFill>
                </w14:textFill>
              </w:rPr>
              <w:t>二、建议</w:t>
            </w:r>
          </w:p>
          <w:p>
            <w:pPr>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项目的环保措施要与项目主体同时设计、同时施工、同时投产，确保各项防治措施落实到位，实现经济效益、社会效益、与环境效益的统一与协调发展。</w:t>
            </w:r>
          </w:p>
          <w:p>
            <w:pPr>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项目合理规划，优化布局，车间内各设备布置以工艺顺畅、减少物料输送距离为原则，形成保证设备正常运行和正常维修保养的一系列工作程序，确保设备完好，尽可能减少污染物排放。</w:t>
            </w:r>
          </w:p>
          <w:p>
            <w:pPr>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加强废气处理设施的维护，确保环保设施正常运行并达到要求的防治效果。</w:t>
            </w:r>
          </w:p>
          <w:p>
            <w:pPr>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加强运行期的环境管理、人员培训工作，制定专门的环境规章制度。</w:t>
            </w:r>
          </w:p>
          <w:p>
            <w:pPr>
              <w:adjustRightInd w:val="0"/>
              <w:snapToGrid w:val="0"/>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做好生产设备的基础减振和隔音处理，保证厂界噪声达标排放。</w:t>
            </w:r>
          </w:p>
          <w:p>
            <w:pPr>
              <w:adjustRightInd w:val="0"/>
              <w:snapToGrid w:val="0"/>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5</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固体废物应按种类分别进行收集，确保以上固体垃圾有合理排放去向，并及时清运。</w:t>
            </w:r>
          </w:p>
          <w:p>
            <w:pPr>
              <w:adjustRightInd w:val="0"/>
              <w:snapToGrid w:val="0"/>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kern w:val="0"/>
                <w:sz w:val="24"/>
                <w:lang w:eastAsia="zh-CN"/>
              </w:rPr>
              <w:t>（</w:t>
            </w:r>
            <w:r>
              <w:rPr>
                <w:rFonts w:hint="default" w:ascii="Times New Roman" w:hAnsi="Times New Roman" w:eastAsia="宋体" w:cs="Times New Roman"/>
                <w:kern w:val="0"/>
                <w:sz w:val="24"/>
                <w:lang w:val="en-US" w:eastAsia="zh-CN"/>
              </w:rPr>
              <w:t>6</w:t>
            </w:r>
            <w:r>
              <w:rPr>
                <w:rFonts w:hint="default" w:ascii="Times New Roman" w:hAnsi="Times New Roman" w:eastAsia="宋体" w:cs="Times New Roman"/>
                <w:kern w:val="0"/>
                <w:sz w:val="24"/>
                <w:lang w:eastAsia="zh-CN"/>
              </w:rPr>
              <w:t>）</w:t>
            </w:r>
            <w:r>
              <w:rPr>
                <w:rFonts w:hint="default" w:ascii="Times New Roman" w:hAnsi="Times New Roman" w:eastAsia="宋体" w:cs="Times New Roman"/>
                <w:sz w:val="24"/>
              </w:rPr>
              <w:t>上述评价结果是根据</w:t>
            </w:r>
            <w:r>
              <w:rPr>
                <w:rFonts w:hint="default" w:ascii="Times New Roman" w:hAnsi="Times New Roman" w:eastAsia="宋体" w:cs="Times New Roman"/>
                <w:sz w:val="24"/>
                <w:lang w:eastAsia="zh-CN"/>
              </w:rPr>
              <w:t>青岛</w:t>
            </w:r>
            <w:r>
              <w:rPr>
                <w:rFonts w:hint="default" w:ascii="Times New Roman" w:hAnsi="Times New Roman" w:eastAsia="宋体" w:cs="Times New Roman"/>
                <w:sz w:val="24"/>
                <w:lang w:val="en-US" w:eastAsia="zh-CN"/>
              </w:rPr>
              <w:t>德旺森机械制造</w:t>
            </w:r>
            <w:r>
              <w:rPr>
                <w:rFonts w:hint="default" w:ascii="Times New Roman" w:hAnsi="Times New Roman" w:eastAsia="宋体" w:cs="Times New Roman"/>
                <w:sz w:val="24"/>
                <w:lang w:eastAsia="zh-CN"/>
              </w:rPr>
              <w:t>有限公司</w:t>
            </w:r>
            <w:r>
              <w:rPr>
                <w:rFonts w:hint="default" w:ascii="Times New Roman" w:hAnsi="Times New Roman" w:eastAsia="宋体" w:cs="Times New Roman"/>
                <w:sz w:val="24"/>
              </w:rPr>
              <w:t>提供的资料及与此对应的排污情况基础上进行的。如果上述情况有所变化，应由</w:t>
            </w:r>
            <w:r>
              <w:rPr>
                <w:rFonts w:hint="default" w:ascii="Times New Roman" w:hAnsi="Times New Roman" w:eastAsia="宋体" w:cs="Times New Roman"/>
                <w:sz w:val="24"/>
                <w:lang w:eastAsia="zh-CN"/>
              </w:rPr>
              <w:t>青岛</w:t>
            </w:r>
            <w:r>
              <w:rPr>
                <w:rFonts w:hint="default" w:ascii="Times New Roman" w:hAnsi="Times New Roman" w:eastAsia="宋体" w:cs="Times New Roman"/>
                <w:sz w:val="24"/>
                <w:lang w:val="en-US" w:eastAsia="zh-CN"/>
              </w:rPr>
              <w:t>德旺森机械制造</w:t>
            </w:r>
            <w:r>
              <w:rPr>
                <w:rFonts w:hint="default" w:ascii="Times New Roman" w:hAnsi="Times New Roman" w:eastAsia="宋体" w:cs="Times New Roman"/>
                <w:sz w:val="24"/>
                <w:lang w:eastAsia="zh-CN"/>
              </w:rPr>
              <w:t>有限公司</w:t>
            </w:r>
            <w:bookmarkStart w:id="11" w:name="_GoBack"/>
            <w:bookmarkEnd w:id="11"/>
            <w:r>
              <w:rPr>
                <w:rFonts w:hint="default" w:ascii="Times New Roman" w:hAnsi="Times New Roman" w:eastAsia="宋体" w:cs="Times New Roman"/>
                <w:sz w:val="24"/>
              </w:rPr>
              <w:t>按环保部门的要求另行申报。</w:t>
            </w:r>
          </w:p>
          <w:p>
            <w:pPr>
              <w:adjustRightInd w:val="0"/>
              <w:snapToGrid w:val="0"/>
              <w:spacing w:line="360" w:lineRule="auto"/>
              <w:ind w:firstLine="482"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eastAsia="宋体" w:cs="Times New Roman"/>
                <w:b/>
                <w:sz w:val="24"/>
              </w:rPr>
              <w:t>综上所述：在确保各项污染防治措施及建议落实到位的情况下，本项目运营后，废气达标排放；厂界噪声达标；固体废物处理去向明确；化粪池经防渗处理，防止二次污染。因此，从环境效益、经济效益与社会效益三统一的角度出发，该项目的选址及建设是可行的。</w:t>
            </w: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adjustRightInd w:val="0"/>
              <w:snapToGrid w:val="0"/>
              <w:spacing w:line="360" w:lineRule="auto"/>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ind w:firstLine="480" w:firstLineChars="200"/>
              <w:rPr>
                <w:rFonts w:hint="eastAsia" w:cs="Times New Roman" w:eastAsiaTheme="minorEastAsia"/>
                <w:color w:val="000000" w:themeColor="text1"/>
                <w:sz w:val="24"/>
                <w:lang w:val="en-US" w:eastAsia="zh-CN"/>
                <w14:textFill>
                  <w14:solidFill>
                    <w14:schemeClr w14:val="tx1"/>
                  </w14:solidFill>
                </w14:textFill>
              </w:rPr>
            </w:pPr>
          </w:p>
          <w:p>
            <w:pPr>
              <w:adjustRightInd w:val="0"/>
              <w:snapToGrid w:val="0"/>
              <w:rPr>
                <w:rFonts w:hint="eastAsia" w:ascii="Times New Roman" w:hAnsi="Times New Roman" w:cs="Times New Roman" w:eastAsiaTheme="minorEastAsia"/>
                <w:color w:val="000000" w:themeColor="text1"/>
                <w:sz w:val="24"/>
                <w:lang w:val="en-US" w:eastAsia="zh-CN"/>
                <w14:textFill>
                  <w14:solidFill>
                    <w14:schemeClr w14:val="tx1"/>
                  </w14:solidFill>
                </w14:textFill>
              </w:rPr>
            </w:pPr>
          </w:p>
        </w:tc>
      </w:tr>
    </w:tbl>
    <w:p>
      <w:pPr>
        <w:spacing w:line="160" w:lineRule="exact"/>
        <w:rPr>
          <w:rFonts w:hint="default" w:ascii="Times New Roman" w:hAnsi="Times New Roman" w:cs="Times New Roman" w:eastAsiaTheme="minorEastAsia"/>
          <w:color w:val="000000" w:themeColor="text1"/>
          <w:sz w:val="15"/>
          <w:szCs w:val="15"/>
          <w14:textFill>
            <w14:solidFill>
              <w14:schemeClr w14:val="tx1"/>
            </w14:solidFill>
          </w14:textFill>
        </w:rPr>
        <w:sectPr>
          <w:pgSz w:w="11907" w:h="16840"/>
          <w:pgMar w:top="1440" w:right="1080" w:bottom="1440" w:left="1080" w:header="851" w:footer="851" w:gutter="0"/>
          <w:pgBorders>
            <w:top w:val="none" w:sz="0" w:space="0"/>
            <w:left w:val="none" w:sz="0" w:space="0"/>
            <w:bottom w:val="none" w:sz="0" w:space="0"/>
            <w:right w:val="none" w:sz="0" w:space="0"/>
          </w:pgBorders>
          <w:pgNumType w:fmt="decimal"/>
          <w:cols w:space="720" w:num="1"/>
          <w:docGrid w:linePitch="312" w:charSpace="0"/>
        </w:sectPr>
      </w:pPr>
    </w:p>
    <w:p>
      <w:pPr>
        <w:spacing w:line="160" w:lineRule="exact"/>
        <w:rPr>
          <w:rFonts w:hint="default" w:ascii="Times New Roman" w:hAnsi="Times New Roman" w:cs="Times New Roman" w:eastAsiaTheme="minorEastAsia"/>
          <w:color w:val="000000" w:themeColor="text1"/>
          <w:sz w:val="15"/>
          <w:szCs w:val="15"/>
          <w14:textFill>
            <w14:solidFill>
              <w14:schemeClr w14:val="tx1"/>
            </w14:solidFill>
          </w14:textFill>
        </w:rPr>
      </w:pPr>
    </w:p>
    <w:sectPr>
      <w:pgSz w:w="11907" w:h="16840"/>
      <w:pgMar w:top="1440" w:right="1080" w:bottom="1440" w:left="1080"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6120" w:firstLineChars="3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6120" w:firstLineChars="340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3B434C4"/>
    <w:multiLevelType w:val="singleLevel"/>
    <w:tmpl w:val="13B434C4"/>
    <w:lvl w:ilvl="0" w:tentative="0">
      <w:start w:val="1"/>
      <w:numFmt w:val="bullet"/>
      <w:pStyle w:val="15"/>
      <w:lvlText w:val=""/>
      <w:lvlJc w:val="left"/>
      <w:pPr>
        <w:tabs>
          <w:tab w:val="left" w:pos="2040"/>
        </w:tabs>
        <w:ind w:left="20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34"/>
    <w:rsid w:val="000022D8"/>
    <w:rsid w:val="00004315"/>
    <w:rsid w:val="0000432C"/>
    <w:rsid w:val="000044CE"/>
    <w:rsid w:val="000051F7"/>
    <w:rsid w:val="00010777"/>
    <w:rsid w:val="00011CD6"/>
    <w:rsid w:val="00011E30"/>
    <w:rsid w:val="0001238A"/>
    <w:rsid w:val="00013124"/>
    <w:rsid w:val="00014923"/>
    <w:rsid w:val="00015472"/>
    <w:rsid w:val="0001788F"/>
    <w:rsid w:val="00020C2D"/>
    <w:rsid w:val="000223ED"/>
    <w:rsid w:val="0002312C"/>
    <w:rsid w:val="00023802"/>
    <w:rsid w:val="00024463"/>
    <w:rsid w:val="000264AF"/>
    <w:rsid w:val="00026EA3"/>
    <w:rsid w:val="0003032C"/>
    <w:rsid w:val="0003112C"/>
    <w:rsid w:val="0003285A"/>
    <w:rsid w:val="00034658"/>
    <w:rsid w:val="00034A46"/>
    <w:rsid w:val="00034D52"/>
    <w:rsid w:val="0003669A"/>
    <w:rsid w:val="000367D2"/>
    <w:rsid w:val="00040B2E"/>
    <w:rsid w:val="0004319E"/>
    <w:rsid w:val="0004376F"/>
    <w:rsid w:val="0004517D"/>
    <w:rsid w:val="00045AFD"/>
    <w:rsid w:val="00046659"/>
    <w:rsid w:val="00046B29"/>
    <w:rsid w:val="000475C9"/>
    <w:rsid w:val="000504C6"/>
    <w:rsid w:val="000505FA"/>
    <w:rsid w:val="00050CC1"/>
    <w:rsid w:val="00050F2E"/>
    <w:rsid w:val="00055B68"/>
    <w:rsid w:val="000565B4"/>
    <w:rsid w:val="00057A0E"/>
    <w:rsid w:val="00061E61"/>
    <w:rsid w:val="00062897"/>
    <w:rsid w:val="00062FCC"/>
    <w:rsid w:val="0006446C"/>
    <w:rsid w:val="00065D8F"/>
    <w:rsid w:val="00065E56"/>
    <w:rsid w:val="00067CB1"/>
    <w:rsid w:val="000711FD"/>
    <w:rsid w:val="00071EDC"/>
    <w:rsid w:val="00072D75"/>
    <w:rsid w:val="000734C1"/>
    <w:rsid w:val="0007541E"/>
    <w:rsid w:val="00075DC2"/>
    <w:rsid w:val="00076F53"/>
    <w:rsid w:val="0007742D"/>
    <w:rsid w:val="000774DB"/>
    <w:rsid w:val="000808A7"/>
    <w:rsid w:val="00080A13"/>
    <w:rsid w:val="00082212"/>
    <w:rsid w:val="00086341"/>
    <w:rsid w:val="00087BFD"/>
    <w:rsid w:val="00087C8A"/>
    <w:rsid w:val="00087F23"/>
    <w:rsid w:val="000905C1"/>
    <w:rsid w:val="000905E0"/>
    <w:rsid w:val="0009063B"/>
    <w:rsid w:val="00090F94"/>
    <w:rsid w:val="00092928"/>
    <w:rsid w:val="00093727"/>
    <w:rsid w:val="00096B87"/>
    <w:rsid w:val="00097F1A"/>
    <w:rsid w:val="000A1D6A"/>
    <w:rsid w:val="000A2AC5"/>
    <w:rsid w:val="000A342C"/>
    <w:rsid w:val="000A35F4"/>
    <w:rsid w:val="000A42C7"/>
    <w:rsid w:val="000A5BD9"/>
    <w:rsid w:val="000B0FCA"/>
    <w:rsid w:val="000B226D"/>
    <w:rsid w:val="000B50D2"/>
    <w:rsid w:val="000B64E1"/>
    <w:rsid w:val="000B7A92"/>
    <w:rsid w:val="000C1432"/>
    <w:rsid w:val="000C2934"/>
    <w:rsid w:val="000C3318"/>
    <w:rsid w:val="000C3E6F"/>
    <w:rsid w:val="000C49C8"/>
    <w:rsid w:val="000C6BC2"/>
    <w:rsid w:val="000D1060"/>
    <w:rsid w:val="000D341F"/>
    <w:rsid w:val="000D3686"/>
    <w:rsid w:val="000D3B73"/>
    <w:rsid w:val="000D543A"/>
    <w:rsid w:val="000D6F3B"/>
    <w:rsid w:val="000E0790"/>
    <w:rsid w:val="000E44D9"/>
    <w:rsid w:val="000E56FC"/>
    <w:rsid w:val="000E58B0"/>
    <w:rsid w:val="000E58C1"/>
    <w:rsid w:val="000E5A57"/>
    <w:rsid w:val="000E7A61"/>
    <w:rsid w:val="000E7BEB"/>
    <w:rsid w:val="000F1F5B"/>
    <w:rsid w:val="000F3E0C"/>
    <w:rsid w:val="000F4663"/>
    <w:rsid w:val="000F4F3E"/>
    <w:rsid w:val="000F5C1D"/>
    <w:rsid w:val="001001AF"/>
    <w:rsid w:val="001004D9"/>
    <w:rsid w:val="00100E25"/>
    <w:rsid w:val="00102D05"/>
    <w:rsid w:val="00102F3A"/>
    <w:rsid w:val="0010437F"/>
    <w:rsid w:val="00104BD8"/>
    <w:rsid w:val="001050EF"/>
    <w:rsid w:val="001056BC"/>
    <w:rsid w:val="001061B7"/>
    <w:rsid w:val="00107734"/>
    <w:rsid w:val="00107775"/>
    <w:rsid w:val="00107FF8"/>
    <w:rsid w:val="00111469"/>
    <w:rsid w:val="00113270"/>
    <w:rsid w:val="00113532"/>
    <w:rsid w:val="00114195"/>
    <w:rsid w:val="001146B8"/>
    <w:rsid w:val="00114B40"/>
    <w:rsid w:val="00114B9A"/>
    <w:rsid w:val="00114E45"/>
    <w:rsid w:val="00115BF2"/>
    <w:rsid w:val="00116670"/>
    <w:rsid w:val="00116A8B"/>
    <w:rsid w:val="00116B17"/>
    <w:rsid w:val="001172A8"/>
    <w:rsid w:val="00121581"/>
    <w:rsid w:val="00122838"/>
    <w:rsid w:val="0012638A"/>
    <w:rsid w:val="00126A8C"/>
    <w:rsid w:val="001271E4"/>
    <w:rsid w:val="00127C14"/>
    <w:rsid w:val="00131A66"/>
    <w:rsid w:val="00131E2A"/>
    <w:rsid w:val="00136CEA"/>
    <w:rsid w:val="001412B8"/>
    <w:rsid w:val="0014238A"/>
    <w:rsid w:val="001424F2"/>
    <w:rsid w:val="001439A9"/>
    <w:rsid w:val="00143CAF"/>
    <w:rsid w:val="0014579A"/>
    <w:rsid w:val="0014580E"/>
    <w:rsid w:val="00146036"/>
    <w:rsid w:val="00146870"/>
    <w:rsid w:val="00146F88"/>
    <w:rsid w:val="00151E56"/>
    <w:rsid w:val="00152347"/>
    <w:rsid w:val="00153734"/>
    <w:rsid w:val="00153CEC"/>
    <w:rsid w:val="00156981"/>
    <w:rsid w:val="00156AA8"/>
    <w:rsid w:val="00156BA6"/>
    <w:rsid w:val="0015711C"/>
    <w:rsid w:val="00157CF9"/>
    <w:rsid w:val="0016423B"/>
    <w:rsid w:val="00164A13"/>
    <w:rsid w:val="00170212"/>
    <w:rsid w:val="00171324"/>
    <w:rsid w:val="00172A27"/>
    <w:rsid w:val="00174B2D"/>
    <w:rsid w:val="001771E9"/>
    <w:rsid w:val="00180C99"/>
    <w:rsid w:val="001815D0"/>
    <w:rsid w:val="00183B44"/>
    <w:rsid w:val="001847A7"/>
    <w:rsid w:val="00184E49"/>
    <w:rsid w:val="0018617C"/>
    <w:rsid w:val="0018674E"/>
    <w:rsid w:val="001876A9"/>
    <w:rsid w:val="00190B50"/>
    <w:rsid w:val="00191BE5"/>
    <w:rsid w:val="00192A0B"/>
    <w:rsid w:val="00193987"/>
    <w:rsid w:val="00193A10"/>
    <w:rsid w:val="00194647"/>
    <w:rsid w:val="00194D4E"/>
    <w:rsid w:val="00196549"/>
    <w:rsid w:val="0019763E"/>
    <w:rsid w:val="001A0843"/>
    <w:rsid w:val="001A1311"/>
    <w:rsid w:val="001A3F66"/>
    <w:rsid w:val="001A4A3B"/>
    <w:rsid w:val="001A4ED9"/>
    <w:rsid w:val="001B16EE"/>
    <w:rsid w:val="001B18D7"/>
    <w:rsid w:val="001B239E"/>
    <w:rsid w:val="001B3655"/>
    <w:rsid w:val="001B3BF6"/>
    <w:rsid w:val="001B50E5"/>
    <w:rsid w:val="001B665E"/>
    <w:rsid w:val="001B7F97"/>
    <w:rsid w:val="001C089D"/>
    <w:rsid w:val="001C1744"/>
    <w:rsid w:val="001C3E97"/>
    <w:rsid w:val="001C3EB6"/>
    <w:rsid w:val="001C42E6"/>
    <w:rsid w:val="001C49C8"/>
    <w:rsid w:val="001C4B6A"/>
    <w:rsid w:val="001C6C7D"/>
    <w:rsid w:val="001C74DD"/>
    <w:rsid w:val="001D45FD"/>
    <w:rsid w:val="001D543D"/>
    <w:rsid w:val="001D5DAB"/>
    <w:rsid w:val="001D6664"/>
    <w:rsid w:val="001D7246"/>
    <w:rsid w:val="001D7913"/>
    <w:rsid w:val="001E04DB"/>
    <w:rsid w:val="001E1D73"/>
    <w:rsid w:val="001E1E77"/>
    <w:rsid w:val="001E20F2"/>
    <w:rsid w:val="001E31E1"/>
    <w:rsid w:val="001E3E69"/>
    <w:rsid w:val="001E56B6"/>
    <w:rsid w:val="001F10EC"/>
    <w:rsid w:val="001F1510"/>
    <w:rsid w:val="001F211A"/>
    <w:rsid w:val="001F5CD0"/>
    <w:rsid w:val="001F7076"/>
    <w:rsid w:val="001F7D9D"/>
    <w:rsid w:val="001F7F7C"/>
    <w:rsid w:val="00200E18"/>
    <w:rsid w:val="00201634"/>
    <w:rsid w:val="00201959"/>
    <w:rsid w:val="002019C3"/>
    <w:rsid w:val="0020280A"/>
    <w:rsid w:val="00202CD1"/>
    <w:rsid w:val="0020324E"/>
    <w:rsid w:val="00203425"/>
    <w:rsid w:val="00203BA7"/>
    <w:rsid w:val="00203F3E"/>
    <w:rsid w:val="002053F6"/>
    <w:rsid w:val="00206CF9"/>
    <w:rsid w:val="002075A4"/>
    <w:rsid w:val="00207BA9"/>
    <w:rsid w:val="00207FF4"/>
    <w:rsid w:val="00210004"/>
    <w:rsid w:val="002111D3"/>
    <w:rsid w:val="00212C12"/>
    <w:rsid w:val="00214A19"/>
    <w:rsid w:val="00214FAC"/>
    <w:rsid w:val="00215130"/>
    <w:rsid w:val="002159EF"/>
    <w:rsid w:val="00216A55"/>
    <w:rsid w:val="00217E7A"/>
    <w:rsid w:val="0022086D"/>
    <w:rsid w:val="00221049"/>
    <w:rsid w:val="00225120"/>
    <w:rsid w:val="002258D4"/>
    <w:rsid w:val="002267FA"/>
    <w:rsid w:val="00227622"/>
    <w:rsid w:val="00230260"/>
    <w:rsid w:val="00234369"/>
    <w:rsid w:val="00234E78"/>
    <w:rsid w:val="00234F62"/>
    <w:rsid w:val="002352AE"/>
    <w:rsid w:val="00236981"/>
    <w:rsid w:val="00242470"/>
    <w:rsid w:val="00243459"/>
    <w:rsid w:val="00244287"/>
    <w:rsid w:val="002450B3"/>
    <w:rsid w:val="002470D6"/>
    <w:rsid w:val="002473AD"/>
    <w:rsid w:val="0025070E"/>
    <w:rsid w:val="002509F6"/>
    <w:rsid w:val="00250B57"/>
    <w:rsid w:val="00252B30"/>
    <w:rsid w:val="002533C0"/>
    <w:rsid w:val="00255455"/>
    <w:rsid w:val="002565C8"/>
    <w:rsid w:val="002567BB"/>
    <w:rsid w:val="00256EA5"/>
    <w:rsid w:val="002607B9"/>
    <w:rsid w:val="00262274"/>
    <w:rsid w:val="00263287"/>
    <w:rsid w:val="00264388"/>
    <w:rsid w:val="00264A0D"/>
    <w:rsid w:val="002712EA"/>
    <w:rsid w:val="002721CD"/>
    <w:rsid w:val="0027391E"/>
    <w:rsid w:val="002742F7"/>
    <w:rsid w:val="00274D91"/>
    <w:rsid w:val="002769EE"/>
    <w:rsid w:val="0028093C"/>
    <w:rsid w:val="002818D1"/>
    <w:rsid w:val="00281D63"/>
    <w:rsid w:val="002824EC"/>
    <w:rsid w:val="002828A1"/>
    <w:rsid w:val="002828F8"/>
    <w:rsid w:val="00283D2C"/>
    <w:rsid w:val="00286EA4"/>
    <w:rsid w:val="00291D37"/>
    <w:rsid w:val="00292D14"/>
    <w:rsid w:val="00294485"/>
    <w:rsid w:val="00294BAB"/>
    <w:rsid w:val="00296ED3"/>
    <w:rsid w:val="0029705E"/>
    <w:rsid w:val="002970C3"/>
    <w:rsid w:val="00297A5F"/>
    <w:rsid w:val="002A01C6"/>
    <w:rsid w:val="002A0865"/>
    <w:rsid w:val="002A357D"/>
    <w:rsid w:val="002A3C4E"/>
    <w:rsid w:val="002A3F37"/>
    <w:rsid w:val="002A3FEE"/>
    <w:rsid w:val="002A4448"/>
    <w:rsid w:val="002A4DA4"/>
    <w:rsid w:val="002A6299"/>
    <w:rsid w:val="002A6CB0"/>
    <w:rsid w:val="002A72F2"/>
    <w:rsid w:val="002A7957"/>
    <w:rsid w:val="002B043C"/>
    <w:rsid w:val="002B7363"/>
    <w:rsid w:val="002C0534"/>
    <w:rsid w:val="002C123F"/>
    <w:rsid w:val="002C3D61"/>
    <w:rsid w:val="002C6806"/>
    <w:rsid w:val="002C6A10"/>
    <w:rsid w:val="002C72B4"/>
    <w:rsid w:val="002C7B85"/>
    <w:rsid w:val="002D0C15"/>
    <w:rsid w:val="002D34CE"/>
    <w:rsid w:val="002D3C10"/>
    <w:rsid w:val="002D4430"/>
    <w:rsid w:val="002D518F"/>
    <w:rsid w:val="002D6B23"/>
    <w:rsid w:val="002D725E"/>
    <w:rsid w:val="002E1F3B"/>
    <w:rsid w:val="002E2291"/>
    <w:rsid w:val="002E27E4"/>
    <w:rsid w:val="002E3223"/>
    <w:rsid w:val="002E3C9F"/>
    <w:rsid w:val="002E4402"/>
    <w:rsid w:val="002E581D"/>
    <w:rsid w:val="002E60DE"/>
    <w:rsid w:val="002E6BB4"/>
    <w:rsid w:val="002F0B7E"/>
    <w:rsid w:val="002F36CF"/>
    <w:rsid w:val="002F4D64"/>
    <w:rsid w:val="002F759C"/>
    <w:rsid w:val="003007D9"/>
    <w:rsid w:val="003008D5"/>
    <w:rsid w:val="00300EBA"/>
    <w:rsid w:val="00300F53"/>
    <w:rsid w:val="00301324"/>
    <w:rsid w:val="00302925"/>
    <w:rsid w:val="0030785F"/>
    <w:rsid w:val="00312921"/>
    <w:rsid w:val="00312EA9"/>
    <w:rsid w:val="003130C9"/>
    <w:rsid w:val="00314694"/>
    <w:rsid w:val="003165AE"/>
    <w:rsid w:val="003166E5"/>
    <w:rsid w:val="00316B23"/>
    <w:rsid w:val="00316BC9"/>
    <w:rsid w:val="00317586"/>
    <w:rsid w:val="0032279A"/>
    <w:rsid w:val="00324737"/>
    <w:rsid w:val="003251EE"/>
    <w:rsid w:val="0032579A"/>
    <w:rsid w:val="0032585A"/>
    <w:rsid w:val="003277F7"/>
    <w:rsid w:val="00330885"/>
    <w:rsid w:val="003318AD"/>
    <w:rsid w:val="003323E0"/>
    <w:rsid w:val="0033262B"/>
    <w:rsid w:val="00332EDD"/>
    <w:rsid w:val="00332FCA"/>
    <w:rsid w:val="00341D29"/>
    <w:rsid w:val="00341E7B"/>
    <w:rsid w:val="00342ABB"/>
    <w:rsid w:val="00344D76"/>
    <w:rsid w:val="0034543C"/>
    <w:rsid w:val="00346366"/>
    <w:rsid w:val="00346B78"/>
    <w:rsid w:val="00350850"/>
    <w:rsid w:val="00350FA8"/>
    <w:rsid w:val="0035170A"/>
    <w:rsid w:val="00353297"/>
    <w:rsid w:val="00353BAB"/>
    <w:rsid w:val="00355964"/>
    <w:rsid w:val="0035765C"/>
    <w:rsid w:val="003609B9"/>
    <w:rsid w:val="00360AC9"/>
    <w:rsid w:val="0036230D"/>
    <w:rsid w:val="00365152"/>
    <w:rsid w:val="00365727"/>
    <w:rsid w:val="003718FB"/>
    <w:rsid w:val="00372129"/>
    <w:rsid w:val="0037238C"/>
    <w:rsid w:val="003743F9"/>
    <w:rsid w:val="00375394"/>
    <w:rsid w:val="0037577C"/>
    <w:rsid w:val="003814C7"/>
    <w:rsid w:val="00381706"/>
    <w:rsid w:val="003822F1"/>
    <w:rsid w:val="00382825"/>
    <w:rsid w:val="00383281"/>
    <w:rsid w:val="00384AC5"/>
    <w:rsid w:val="00391503"/>
    <w:rsid w:val="003964E5"/>
    <w:rsid w:val="00396ABA"/>
    <w:rsid w:val="0039756E"/>
    <w:rsid w:val="00397C3B"/>
    <w:rsid w:val="003A2D6A"/>
    <w:rsid w:val="003A3E1B"/>
    <w:rsid w:val="003A3E8F"/>
    <w:rsid w:val="003A4002"/>
    <w:rsid w:val="003A4971"/>
    <w:rsid w:val="003A4B88"/>
    <w:rsid w:val="003A62D6"/>
    <w:rsid w:val="003A649E"/>
    <w:rsid w:val="003B0701"/>
    <w:rsid w:val="003B1127"/>
    <w:rsid w:val="003B2BBC"/>
    <w:rsid w:val="003B3038"/>
    <w:rsid w:val="003B3F6A"/>
    <w:rsid w:val="003B70E4"/>
    <w:rsid w:val="003B778F"/>
    <w:rsid w:val="003C2BA7"/>
    <w:rsid w:val="003C39A9"/>
    <w:rsid w:val="003C412E"/>
    <w:rsid w:val="003C4ACF"/>
    <w:rsid w:val="003C4E5F"/>
    <w:rsid w:val="003C7AF5"/>
    <w:rsid w:val="003D3526"/>
    <w:rsid w:val="003D4793"/>
    <w:rsid w:val="003D6D8F"/>
    <w:rsid w:val="003E0A6B"/>
    <w:rsid w:val="003E2BC4"/>
    <w:rsid w:val="003E4D6A"/>
    <w:rsid w:val="003E4FEF"/>
    <w:rsid w:val="003E502E"/>
    <w:rsid w:val="003E6A73"/>
    <w:rsid w:val="003E7746"/>
    <w:rsid w:val="003F1864"/>
    <w:rsid w:val="003F1C5A"/>
    <w:rsid w:val="003F238A"/>
    <w:rsid w:val="003F286C"/>
    <w:rsid w:val="003F2BF1"/>
    <w:rsid w:val="003F4B6D"/>
    <w:rsid w:val="003F68F2"/>
    <w:rsid w:val="003F7A21"/>
    <w:rsid w:val="004001B6"/>
    <w:rsid w:val="00400F29"/>
    <w:rsid w:val="0040265A"/>
    <w:rsid w:val="004027DA"/>
    <w:rsid w:val="00402D8F"/>
    <w:rsid w:val="00403C86"/>
    <w:rsid w:val="00404A54"/>
    <w:rsid w:val="004078AD"/>
    <w:rsid w:val="004105AC"/>
    <w:rsid w:val="00411A35"/>
    <w:rsid w:val="00412BF8"/>
    <w:rsid w:val="00414445"/>
    <w:rsid w:val="004144FD"/>
    <w:rsid w:val="0041589D"/>
    <w:rsid w:val="00415C55"/>
    <w:rsid w:val="00415F83"/>
    <w:rsid w:val="0041714D"/>
    <w:rsid w:val="00417704"/>
    <w:rsid w:val="00417ED7"/>
    <w:rsid w:val="004204C2"/>
    <w:rsid w:val="00420F43"/>
    <w:rsid w:val="0042110C"/>
    <w:rsid w:val="0042268E"/>
    <w:rsid w:val="0042622D"/>
    <w:rsid w:val="00426C16"/>
    <w:rsid w:val="00426DCF"/>
    <w:rsid w:val="00427969"/>
    <w:rsid w:val="00430B3F"/>
    <w:rsid w:val="00433137"/>
    <w:rsid w:val="0043414E"/>
    <w:rsid w:val="0043722A"/>
    <w:rsid w:val="00437E5F"/>
    <w:rsid w:val="004410F6"/>
    <w:rsid w:val="00442BB2"/>
    <w:rsid w:val="00443439"/>
    <w:rsid w:val="00443847"/>
    <w:rsid w:val="00443DB9"/>
    <w:rsid w:val="00444045"/>
    <w:rsid w:val="00446C5A"/>
    <w:rsid w:val="00450160"/>
    <w:rsid w:val="00450441"/>
    <w:rsid w:val="00452038"/>
    <w:rsid w:val="0045225F"/>
    <w:rsid w:val="00453614"/>
    <w:rsid w:val="00454BBC"/>
    <w:rsid w:val="00455286"/>
    <w:rsid w:val="00455C44"/>
    <w:rsid w:val="00456F43"/>
    <w:rsid w:val="004616DB"/>
    <w:rsid w:val="0046228E"/>
    <w:rsid w:val="00463545"/>
    <w:rsid w:val="00463D69"/>
    <w:rsid w:val="00464A85"/>
    <w:rsid w:val="00466AD4"/>
    <w:rsid w:val="004673F9"/>
    <w:rsid w:val="00467ABB"/>
    <w:rsid w:val="00467BD2"/>
    <w:rsid w:val="00467C56"/>
    <w:rsid w:val="00467FB3"/>
    <w:rsid w:val="00470FD0"/>
    <w:rsid w:val="004710EA"/>
    <w:rsid w:val="004712A8"/>
    <w:rsid w:val="004717A4"/>
    <w:rsid w:val="00471CC2"/>
    <w:rsid w:val="004721D3"/>
    <w:rsid w:val="004722B5"/>
    <w:rsid w:val="004724CE"/>
    <w:rsid w:val="00475DB5"/>
    <w:rsid w:val="00476ADC"/>
    <w:rsid w:val="0047707F"/>
    <w:rsid w:val="00480F73"/>
    <w:rsid w:val="0048176D"/>
    <w:rsid w:val="0048259C"/>
    <w:rsid w:val="00482CD1"/>
    <w:rsid w:val="00483AB6"/>
    <w:rsid w:val="00483DA5"/>
    <w:rsid w:val="00484C1A"/>
    <w:rsid w:val="00486122"/>
    <w:rsid w:val="00490EE2"/>
    <w:rsid w:val="00491B9C"/>
    <w:rsid w:val="00491BAC"/>
    <w:rsid w:val="00494BB2"/>
    <w:rsid w:val="004979D6"/>
    <w:rsid w:val="004A06FD"/>
    <w:rsid w:val="004A256E"/>
    <w:rsid w:val="004A2FF0"/>
    <w:rsid w:val="004B066D"/>
    <w:rsid w:val="004B0DB6"/>
    <w:rsid w:val="004B0E51"/>
    <w:rsid w:val="004B4193"/>
    <w:rsid w:val="004B42CF"/>
    <w:rsid w:val="004B789D"/>
    <w:rsid w:val="004C0FEB"/>
    <w:rsid w:val="004C114B"/>
    <w:rsid w:val="004C5760"/>
    <w:rsid w:val="004C5A5B"/>
    <w:rsid w:val="004C6438"/>
    <w:rsid w:val="004D24CC"/>
    <w:rsid w:val="004D27F7"/>
    <w:rsid w:val="004D2944"/>
    <w:rsid w:val="004D5FCB"/>
    <w:rsid w:val="004D6AD4"/>
    <w:rsid w:val="004D7393"/>
    <w:rsid w:val="004E0211"/>
    <w:rsid w:val="004E0404"/>
    <w:rsid w:val="004E14EA"/>
    <w:rsid w:val="004E1BF3"/>
    <w:rsid w:val="004E37AD"/>
    <w:rsid w:val="004E3966"/>
    <w:rsid w:val="004E709A"/>
    <w:rsid w:val="004E74A3"/>
    <w:rsid w:val="004F0D95"/>
    <w:rsid w:val="004F2857"/>
    <w:rsid w:val="004F607C"/>
    <w:rsid w:val="005018D1"/>
    <w:rsid w:val="00501CC1"/>
    <w:rsid w:val="005026D2"/>
    <w:rsid w:val="00502EFD"/>
    <w:rsid w:val="005032AC"/>
    <w:rsid w:val="0050440F"/>
    <w:rsid w:val="005065E1"/>
    <w:rsid w:val="00507DC0"/>
    <w:rsid w:val="00510042"/>
    <w:rsid w:val="00510FFD"/>
    <w:rsid w:val="00512558"/>
    <w:rsid w:val="00513283"/>
    <w:rsid w:val="00514C2F"/>
    <w:rsid w:val="00516424"/>
    <w:rsid w:val="0051643C"/>
    <w:rsid w:val="00520ADC"/>
    <w:rsid w:val="00521821"/>
    <w:rsid w:val="005229A3"/>
    <w:rsid w:val="00522EA3"/>
    <w:rsid w:val="00523E38"/>
    <w:rsid w:val="00524514"/>
    <w:rsid w:val="00526F15"/>
    <w:rsid w:val="00527780"/>
    <w:rsid w:val="00527CC6"/>
    <w:rsid w:val="005305D9"/>
    <w:rsid w:val="00530852"/>
    <w:rsid w:val="00531BC8"/>
    <w:rsid w:val="005323F7"/>
    <w:rsid w:val="0053281A"/>
    <w:rsid w:val="00533754"/>
    <w:rsid w:val="005342D9"/>
    <w:rsid w:val="00534CA6"/>
    <w:rsid w:val="00535194"/>
    <w:rsid w:val="00537CB9"/>
    <w:rsid w:val="0054194A"/>
    <w:rsid w:val="00543301"/>
    <w:rsid w:val="00543A6B"/>
    <w:rsid w:val="00545201"/>
    <w:rsid w:val="005476DF"/>
    <w:rsid w:val="005477B3"/>
    <w:rsid w:val="0055157B"/>
    <w:rsid w:val="0055157E"/>
    <w:rsid w:val="005517C9"/>
    <w:rsid w:val="005549E2"/>
    <w:rsid w:val="00554C83"/>
    <w:rsid w:val="005563C1"/>
    <w:rsid w:val="00561AA4"/>
    <w:rsid w:val="0056235E"/>
    <w:rsid w:val="005626E2"/>
    <w:rsid w:val="00563522"/>
    <w:rsid w:val="005648B5"/>
    <w:rsid w:val="005650A9"/>
    <w:rsid w:val="00565589"/>
    <w:rsid w:val="0056636B"/>
    <w:rsid w:val="005663E6"/>
    <w:rsid w:val="00567747"/>
    <w:rsid w:val="005711D2"/>
    <w:rsid w:val="00571E5B"/>
    <w:rsid w:val="0057303E"/>
    <w:rsid w:val="0057497F"/>
    <w:rsid w:val="005752FF"/>
    <w:rsid w:val="00580505"/>
    <w:rsid w:val="00580BBF"/>
    <w:rsid w:val="00581E19"/>
    <w:rsid w:val="00582545"/>
    <w:rsid w:val="005830F1"/>
    <w:rsid w:val="005868E6"/>
    <w:rsid w:val="0059086F"/>
    <w:rsid w:val="0059227D"/>
    <w:rsid w:val="00592A36"/>
    <w:rsid w:val="00592D28"/>
    <w:rsid w:val="0059301C"/>
    <w:rsid w:val="00593213"/>
    <w:rsid w:val="00593275"/>
    <w:rsid w:val="0059683B"/>
    <w:rsid w:val="0059791A"/>
    <w:rsid w:val="005A0C1C"/>
    <w:rsid w:val="005A4C4A"/>
    <w:rsid w:val="005A4CAC"/>
    <w:rsid w:val="005A5397"/>
    <w:rsid w:val="005A55FC"/>
    <w:rsid w:val="005A5696"/>
    <w:rsid w:val="005A5CE1"/>
    <w:rsid w:val="005A5F51"/>
    <w:rsid w:val="005A7F67"/>
    <w:rsid w:val="005B0675"/>
    <w:rsid w:val="005B1102"/>
    <w:rsid w:val="005B2886"/>
    <w:rsid w:val="005B2A43"/>
    <w:rsid w:val="005B2B87"/>
    <w:rsid w:val="005B303F"/>
    <w:rsid w:val="005B366C"/>
    <w:rsid w:val="005B38E6"/>
    <w:rsid w:val="005B55DB"/>
    <w:rsid w:val="005B57B4"/>
    <w:rsid w:val="005B5893"/>
    <w:rsid w:val="005B60F6"/>
    <w:rsid w:val="005B737C"/>
    <w:rsid w:val="005C0B38"/>
    <w:rsid w:val="005C21AE"/>
    <w:rsid w:val="005C289B"/>
    <w:rsid w:val="005C2CEC"/>
    <w:rsid w:val="005C2EB9"/>
    <w:rsid w:val="005C63AB"/>
    <w:rsid w:val="005C78B5"/>
    <w:rsid w:val="005C7E83"/>
    <w:rsid w:val="005C7F39"/>
    <w:rsid w:val="005D4AD3"/>
    <w:rsid w:val="005D635C"/>
    <w:rsid w:val="005D6C64"/>
    <w:rsid w:val="005D6F41"/>
    <w:rsid w:val="005E0A9E"/>
    <w:rsid w:val="005E12F7"/>
    <w:rsid w:val="005E3214"/>
    <w:rsid w:val="005E43C0"/>
    <w:rsid w:val="005E4A77"/>
    <w:rsid w:val="005E5454"/>
    <w:rsid w:val="005E7458"/>
    <w:rsid w:val="005F20FE"/>
    <w:rsid w:val="005F3D32"/>
    <w:rsid w:val="005F454C"/>
    <w:rsid w:val="005F528B"/>
    <w:rsid w:val="005F60EE"/>
    <w:rsid w:val="005F6504"/>
    <w:rsid w:val="005F7467"/>
    <w:rsid w:val="00601D06"/>
    <w:rsid w:val="00602949"/>
    <w:rsid w:val="00605C2C"/>
    <w:rsid w:val="00606E1A"/>
    <w:rsid w:val="00610082"/>
    <w:rsid w:val="00610B86"/>
    <w:rsid w:val="00611866"/>
    <w:rsid w:val="00611E36"/>
    <w:rsid w:val="006141B0"/>
    <w:rsid w:val="0061500B"/>
    <w:rsid w:val="00616069"/>
    <w:rsid w:val="00617886"/>
    <w:rsid w:val="006178B0"/>
    <w:rsid w:val="006210FA"/>
    <w:rsid w:val="006217F4"/>
    <w:rsid w:val="00622C07"/>
    <w:rsid w:val="006238F6"/>
    <w:rsid w:val="00624140"/>
    <w:rsid w:val="006266CE"/>
    <w:rsid w:val="00627772"/>
    <w:rsid w:val="00627B8E"/>
    <w:rsid w:val="006300D4"/>
    <w:rsid w:val="006316A8"/>
    <w:rsid w:val="00631F18"/>
    <w:rsid w:val="00633E49"/>
    <w:rsid w:val="00634516"/>
    <w:rsid w:val="00635984"/>
    <w:rsid w:val="00640F47"/>
    <w:rsid w:val="00641249"/>
    <w:rsid w:val="00641A1F"/>
    <w:rsid w:val="00641CD1"/>
    <w:rsid w:val="0064206C"/>
    <w:rsid w:val="00643070"/>
    <w:rsid w:val="0064355D"/>
    <w:rsid w:val="0064401F"/>
    <w:rsid w:val="006440E9"/>
    <w:rsid w:val="0064438E"/>
    <w:rsid w:val="0064482C"/>
    <w:rsid w:val="0064608E"/>
    <w:rsid w:val="006474D7"/>
    <w:rsid w:val="00650C54"/>
    <w:rsid w:val="00651BA4"/>
    <w:rsid w:val="00654B91"/>
    <w:rsid w:val="00656BAC"/>
    <w:rsid w:val="00656D72"/>
    <w:rsid w:val="00657153"/>
    <w:rsid w:val="006605A6"/>
    <w:rsid w:val="00660FF2"/>
    <w:rsid w:val="006614DA"/>
    <w:rsid w:val="00661B70"/>
    <w:rsid w:val="0066444F"/>
    <w:rsid w:val="00666720"/>
    <w:rsid w:val="006723BB"/>
    <w:rsid w:val="00672F94"/>
    <w:rsid w:val="00673792"/>
    <w:rsid w:val="0067396D"/>
    <w:rsid w:val="00675D19"/>
    <w:rsid w:val="006814E2"/>
    <w:rsid w:val="006817C1"/>
    <w:rsid w:val="00681947"/>
    <w:rsid w:val="00681AE4"/>
    <w:rsid w:val="006834C6"/>
    <w:rsid w:val="00684AB6"/>
    <w:rsid w:val="00687032"/>
    <w:rsid w:val="00690C8F"/>
    <w:rsid w:val="006929E4"/>
    <w:rsid w:val="00694F35"/>
    <w:rsid w:val="00695113"/>
    <w:rsid w:val="0069568D"/>
    <w:rsid w:val="00695A61"/>
    <w:rsid w:val="00696975"/>
    <w:rsid w:val="00697F77"/>
    <w:rsid w:val="006A05A4"/>
    <w:rsid w:val="006A0BF0"/>
    <w:rsid w:val="006A203C"/>
    <w:rsid w:val="006A3EDA"/>
    <w:rsid w:val="006A58B9"/>
    <w:rsid w:val="006A6978"/>
    <w:rsid w:val="006A69A0"/>
    <w:rsid w:val="006A7F35"/>
    <w:rsid w:val="006B19D5"/>
    <w:rsid w:val="006B1D4B"/>
    <w:rsid w:val="006B1EBF"/>
    <w:rsid w:val="006B2CF1"/>
    <w:rsid w:val="006B3178"/>
    <w:rsid w:val="006B377C"/>
    <w:rsid w:val="006B5E63"/>
    <w:rsid w:val="006B73DD"/>
    <w:rsid w:val="006C19DE"/>
    <w:rsid w:val="006C2EB3"/>
    <w:rsid w:val="006C2EFF"/>
    <w:rsid w:val="006C372B"/>
    <w:rsid w:val="006C3E41"/>
    <w:rsid w:val="006C4C36"/>
    <w:rsid w:val="006C516A"/>
    <w:rsid w:val="006C5EDE"/>
    <w:rsid w:val="006D0F26"/>
    <w:rsid w:val="006D1E34"/>
    <w:rsid w:val="006D44B8"/>
    <w:rsid w:val="006D45CA"/>
    <w:rsid w:val="006D68C1"/>
    <w:rsid w:val="006D6FD2"/>
    <w:rsid w:val="006D78A8"/>
    <w:rsid w:val="006D7C80"/>
    <w:rsid w:val="006E1A48"/>
    <w:rsid w:val="006E23A2"/>
    <w:rsid w:val="006F3B11"/>
    <w:rsid w:val="006F3D6F"/>
    <w:rsid w:val="006F423F"/>
    <w:rsid w:val="006F63BD"/>
    <w:rsid w:val="006F67DF"/>
    <w:rsid w:val="007004D8"/>
    <w:rsid w:val="00700A47"/>
    <w:rsid w:val="00706B5A"/>
    <w:rsid w:val="007076F9"/>
    <w:rsid w:val="00713690"/>
    <w:rsid w:val="007141B3"/>
    <w:rsid w:val="0071562C"/>
    <w:rsid w:val="00715BF0"/>
    <w:rsid w:val="00717766"/>
    <w:rsid w:val="00717A22"/>
    <w:rsid w:val="00723EFA"/>
    <w:rsid w:val="00724EE0"/>
    <w:rsid w:val="0072548E"/>
    <w:rsid w:val="007258BA"/>
    <w:rsid w:val="007262FF"/>
    <w:rsid w:val="00726736"/>
    <w:rsid w:val="007270C6"/>
    <w:rsid w:val="0072764D"/>
    <w:rsid w:val="0073097F"/>
    <w:rsid w:val="00731C7F"/>
    <w:rsid w:val="00733F9E"/>
    <w:rsid w:val="007346C6"/>
    <w:rsid w:val="0073731D"/>
    <w:rsid w:val="00737F13"/>
    <w:rsid w:val="0074243A"/>
    <w:rsid w:val="007437A8"/>
    <w:rsid w:val="00744DC0"/>
    <w:rsid w:val="00744F00"/>
    <w:rsid w:val="007450C3"/>
    <w:rsid w:val="00747CB6"/>
    <w:rsid w:val="00750F51"/>
    <w:rsid w:val="00751CD0"/>
    <w:rsid w:val="0075251C"/>
    <w:rsid w:val="00752F60"/>
    <w:rsid w:val="007531BD"/>
    <w:rsid w:val="00754579"/>
    <w:rsid w:val="00755F57"/>
    <w:rsid w:val="00762678"/>
    <w:rsid w:val="00762914"/>
    <w:rsid w:val="00762BCE"/>
    <w:rsid w:val="0076355E"/>
    <w:rsid w:val="007635BF"/>
    <w:rsid w:val="0076384F"/>
    <w:rsid w:val="007702A4"/>
    <w:rsid w:val="00773866"/>
    <w:rsid w:val="00775758"/>
    <w:rsid w:val="00775A52"/>
    <w:rsid w:val="00776372"/>
    <w:rsid w:val="0077645A"/>
    <w:rsid w:val="00777474"/>
    <w:rsid w:val="0078028A"/>
    <w:rsid w:val="0078325D"/>
    <w:rsid w:val="00784CAE"/>
    <w:rsid w:val="0078678C"/>
    <w:rsid w:val="007869C9"/>
    <w:rsid w:val="0078731A"/>
    <w:rsid w:val="0078746E"/>
    <w:rsid w:val="007903A2"/>
    <w:rsid w:val="00790DD1"/>
    <w:rsid w:val="00792C35"/>
    <w:rsid w:val="00792E05"/>
    <w:rsid w:val="00793193"/>
    <w:rsid w:val="00794EA3"/>
    <w:rsid w:val="00794F5E"/>
    <w:rsid w:val="00796A36"/>
    <w:rsid w:val="007A0696"/>
    <w:rsid w:val="007A1E2D"/>
    <w:rsid w:val="007A2745"/>
    <w:rsid w:val="007A7914"/>
    <w:rsid w:val="007B32C9"/>
    <w:rsid w:val="007B3366"/>
    <w:rsid w:val="007B3836"/>
    <w:rsid w:val="007B3A31"/>
    <w:rsid w:val="007B4567"/>
    <w:rsid w:val="007B5353"/>
    <w:rsid w:val="007B6880"/>
    <w:rsid w:val="007B7C2E"/>
    <w:rsid w:val="007B7E39"/>
    <w:rsid w:val="007C00C8"/>
    <w:rsid w:val="007C0765"/>
    <w:rsid w:val="007C11F3"/>
    <w:rsid w:val="007C1CA5"/>
    <w:rsid w:val="007C1E51"/>
    <w:rsid w:val="007C202C"/>
    <w:rsid w:val="007C301F"/>
    <w:rsid w:val="007C55CF"/>
    <w:rsid w:val="007C7493"/>
    <w:rsid w:val="007D09A7"/>
    <w:rsid w:val="007D0F9B"/>
    <w:rsid w:val="007D1F3D"/>
    <w:rsid w:val="007D3295"/>
    <w:rsid w:val="007D373F"/>
    <w:rsid w:val="007D40B3"/>
    <w:rsid w:val="007D5AA2"/>
    <w:rsid w:val="007D5F0C"/>
    <w:rsid w:val="007D6B7F"/>
    <w:rsid w:val="007D709F"/>
    <w:rsid w:val="007D7C0D"/>
    <w:rsid w:val="007E0E46"/>
    <w:rsid w:val="007E1576"/>
    <w:rsid w:val="007E24B9"/>
    <w:rsid w:val="007E4594"/>
    <w:rsid w:val="008005BC"/>
    <w:rsid w:val="00801679"/>
    <w:rsid w:val="00801FF5"/>
    <w:rsid w:val="00802047"/>
    <w:rsid w:val="0080324D"/>
    <w:rsid w:val="00804B2B"/>
    <w:rsid w:val="00805203"/>
    <w:rsid w:val="008126A4"/>
    <w:rsid w:val="0081303F"/>
    <w:rsid w:val="008168EB"/>
    <w:rsid w:val="00817FCA"/>
    <w:rsid w:val="0082106C"/>
    <w:rsid w:val="008233A3"/>
    <w:rsid w:val="0082569B"/>
    <w:rsid w:val="00827A0E"/>
    <w:rsid w:val="00827C07"/>
    <w:rsid w:val="0083008D"/>
    <w:rsid w:val="00832442"/>
    <w:rsid w:val="00832F6E"/>
    <w:rsid w:val="0083443C"/>
    <w:rsid w:val="00837834"/>
    <w:rsid w:val="00837F24"/>
    <w:rsid w:val="00842996"/>
    <w:rsid w:val="00844715"/>
    <w:rsid w:val="00845F75"/>
    <w:rsid w:val="008460CC"/>
    <w:rsid w:val="008473D4"/>
    <w:rsid w:val="0085047D"/>
    <w:rsid w:val="0085053C"/>
    <w:rsid w:val="00850662"/>
    <w:rsid w:val="00850A9C"/>
    <w:rsid w:val="00852DA1"/>
    <w:rsid w:val="0085454E"/>
    <w:rsid w:val="008548BF"/>
    <w:rsid w:val="00855104"/>
    <w:rsid w:val="00856087"/>
    <w:rsid w:val="0085728C"/>
    <w:rsid w:val="00857D01"/>
    <w:rsid w:val="00860A10"/>
    <w:rsid w:val="008616E6"/>
    <w:rsid w:val="00861ADA"/>
    <w:rsid w:val="00865508"/>
    <w:rsid w:val="008705EC"/>
    <w:rsid w:val="00870DB8"/>
    <w:rsid w:val="00871245"/>
    <w:rsid w:val="008716B8"/>
    <w:rsid w:val="00871B83"/>
    <w:rsid w:val="00871D08"/>
    <w:rsid w:val="00873218"/>
    <w:rsid w:val="00877BC9"/>
    <w:rsid w:val="00882F83"/>
    <w:rsid w:val="00883F9E"/>
    <w:rsid w:val="008852AF"/>
    <w:rsid w:val="008860A2"/>
    <w:rsid w:val="00886B9C"/>
    <w:rsid w:val="0088791A"/>
    <w:rsid w:val="00890969"/>
    <w:rsid w:val="00890E7C"/>
    <w:rsid w:val="008912F1"/>
    <w:rsid w:val="00892BA1"/>
    <w:rsid w:val="00892C97"/>
    <w:rsid w:val="00893F2F"/>
    <w:rsid w:val="008942EC"/>
    <w:rsid w:val="0089570E"/>
    <w:rsid w:val="008966C8"/>
    <w:rsid w:val="008979BA"/>
    <w:rsid w:val="00897E94"/>
    <w:rsid w:val="008A021A"/>
    <w:rsid w:val="008A18C6"/>
    <w:rsid w:val="008A2164"/>
    <w:rsid w:val="008A366C"/>
    <w:rsid w:val="008A52CC"/>
    <w:rsid w:val="008A5F5B"/>
    <w:rsid w:val="008A695C"/>
    <w:rsid w:val="008A7797"/>
    <w:rsid w:val="008A77CE"/>
    <w:rsid w:val="008B0DD8"/>
    <w:rsid w:val="008B1343"/>
    <w:rsid w:val="008B2CD2"/>
    <w:rsid w:val="008B3CAA"/>
    <w:rsid w:val="008B4F13"/>
    <w:rsid w:val="008B5C09"/>
    <w:rsid w:val="008B60A7"/>
    <w:rsid w:val="008B741F"/>
    <w:rsid w:val="008B7A52"/>
    <w:rsid w:val="008C00E2"/>
    <w:rsid w:val="008C076C"/>
    <w:rsid w:val="008C11A7"/>
    <w:rsid w:val="008C2317"/>
    <w:rsid w:val="008C39AD"/>
    <w:rsid w:val="008C6946"/>
    <w:rsid w:val="008C71D1"/>
    <w:rsid w:val="008C720B"/>
    <w:rsid w:val="008C7333"/>
    <w:rsid w:val="008D2F29"/>
    <w:rsid w:val="008D38B5"/>
    <w:rsid w:val="008D50DC"/>
    <w:rsid w:val="008E170F"/>
    <w:rsid w:val="008E3516"/>
    <w:rsid w:val="008E41FB"/>
    <w:rsid w:val="008F0130"/>
    <w:rsid w:val="008F148A"/>
    <w:rsid w:val="008F1879"/>
    <w:rsid w:val="008F2564"/>
    <w:rsid w:val="008F2762"/>
    <w:rsid w:val="008F2CE0"/>
    <w:rsid w:val="008F3B97"/>
    <w:rsid w:val="008F5EF9"/>
    <w:rsid w:val="0090008B"/>
    <w:rsid w:val="009005EC"/>
    <w:rsid w:val="0090179D"/>
    <w:rsid w:val="009033EE"/>
    <w:rsid w:val="00903844"/>
    <w:rsid w:val="00910080"/>
    <w:rsid w:val="00910302"/>
    <w:rsid w:val="00912B73"/>
    <w:rsid w:val="0091360B"/>
    <w:rsid w:val="0091529B"/>
    <w:rsid w:val="009167C8"/>
    <w:rsid w:val="00916E63"/>
    <w:rsid w:val="00917B1E"/>
    <w:rsid w:val="00920F65"/>
    <w:rsid w:val="00921E9C"/>
    <w:rsid w:val="0092683C"/>
    <w:rsid w:val="00926DBA"/>
    <w:rsid w:val="00927C8B"/>
    <w:rsid w:val="00932130"/>
    <w:rsid w:val="0093245B"/>
    <w:rsid w:val="009337C9"/>
    <w:rsid w:val="00934A5B"/>
    <w:rsid w:val="00934C59"/>
    <w:rsid w:val="0093522A"/>
    <w:rsid w:val="0094044E"/>
    <w:rsid w:val="00940F68"/>
    <w:rsid w:val="00941045"/>
    <w:rsid w:val="00941104"/>
    <w:rsid w:val="009420E6"/>
    <w:rsid w:val="00942293"/>
    <w:rsid w:val="00942F35"/>
    <w:rsid w:val="00946EB2"/>
    <w:rsid w:val="00952447"/>
    <w:rsid w:val="0095261E"/>
    <w:rsid w:val="00952F57"/>
    <w:rsid w:val="009531CB"/>
    <w:rsid w:val="009532A8"/>
    <w:rsid w:val="00954308"/>
    <w:rsid w:val="00954773"/>
    <w:rsid w:val="0095480A"/>
    <w:rsid w:val="00954D65"/>
    <w:rsid w:val="0096089B"/>
    <w:rsid w:val="00962AE2"/>
    <w:rsid w:val="00963670"/>
    <w:rsid w:val="00963767"/>
    <w:rsid w:val="009672FA"/>
    <w:rsid w:val="009720EF"/>
    <w:rsid w:val="0097417F"/>
    <w:rsid w:val="00974DE8"/>
    <w:rsid w:val="00975021"/>
    <w:rsid w:val="00975BA6"/>
    <w:rsid w:val="00975E34"/>
    <w:rsid w:val="009771BC"/>
    <w:rsid w:val="00982B6E"/>
    <w:rsid w:val="00987369"/>
    <w:rsid w:val="0099278A"/>
    <w:rsid w:val="009951B2"/>
    <w:rsid w:val="00995C04"/>
    <w:rsid w:val="0099706B"/>
    <w:rsid w:val="00997315"/>
    <w:rsid w:val="009A12A6"/>
    <w:rsid w:val="009A1B47"/>
    <w:rsid w:val="009A1EE9"/>
    <w:rsid w:val="009A20B2"/>
    <w:rsid w:val="009A3AD4"/>
    <w:rsid w:val="009B0B81"/>
    <w:rsid w:val="009B1F3C"/>
    <w:rsid w:val="009B1F7E"/>
    <w:rsid w:val="009B2096"/>
    <w:rsid w:val="009B73B8"/>
    <w:rsid w:val="009B7D35"/>
    <w:rsid w:val="009B7E43"/>
    <w:rsid w:val="009C0431"/>
    <w:rsid w:val="009C1EBD"/>
    <w:rsid w:val="009C2A56"/>
    <w:rsid w:val="009C2D0C"/>
    <w:rsid w:val="009C3154"/>
    <w:rsid w:val="009C46C5"/>
    <w:rsid w:val="009C57B7"/>
    <w:rsid w:val="009D4046"/>
    <w:rsid w:val="009D4E7C"/>
    <w:rsid w:val="009D6656"/>
    <w:rsid w:val="009D75B8"/>
    <w:rsid w:val="009D7827"/>
    <w:rsid w:val="009D7886"/>
    <w:rsid w:val="009D7C27"/>
    <w:rsid w:val="009D7C37"/>
    <w:rsid w:val="009E0D56"/>
    <w:rsid w:val="009E0FF6"/>
    <w:rsid w:val="009E14CA"/>
    <w:rsid w:val="009E1861"/>
    <w:rsid w:val="009E265C"/>
    <w:rsid w:val="009E3DD2"/>
    <w:rsid w:val="009E3ED8"/>
    <w:rsid w:val="009E3F53"/>
    <w:rsid w:val="009E3F57"/>
    <w:rsid w:val="009E4EEA"/>
    <w:rsid w:val="009F2B97"/>
    <w:rsid w:val="009F2F12"/>
    <w:rsid w:val="009F3148"/>
    <w:rsid w:val="009F3C4E"/>
    <w:rsid w:val="009F5272"/>
    <w:rsid w:val="009F6568"/>
    <w:rsid w:val="009F6625"/>
    <w:rsid w:val="009F6A82"/>
    <w:rsid w:val="009F7B04"/>
    <w:rsid w:val="009F7C30"/>
    <w:rsid w:val="00A0086D"/>
    <w:rsid w:val="00A06AEB"/>
    <w:rsid w:val="00A111D1"/>
    <w:rsid w:val="00A13103"/>
    <w:rsid w:val="00A14D73"/>
    <w:rsid w:val="00A14E17"/>
    <w:rsid w:val="00A15E1F"/>
    <w:rsid w:val="00A2023B"/>
    <w:rsid w:val="00A20564"/>
    <w:rsid w:val="00A213B8"/>
    <w:rsid w:val="00A2144A"/>
    <w:rsid w:val="00A2209B"/>
    <w:rsid w:val="00A25934"/>
    <w:rsid w:val="00A273CE"/>
    <w:rsid w:val="00A27CDA"/>
    <w:rsid w:val="00A30408"/>
    <w:rsid w:val="00A318DA"/>
    <w:rsid w:val="00A325B3"/>
    <w:rsid w:val="00A32EE6"/>
    <w:rsid w:val="00A33055"/>
    <w:rsid w:val="00A347B6"/>
    <w:rsid w:val="00A350CD"/>
    <w:rsid w:val="00A36E5E"/>
    <w:rsid w:val="00A37683"/>
    <w:rsid w:val="00A415AF"/>
    <w:rsid w:val="00A4194B"/>
    <w:rsid w:val="00A4496B"/>
    <w:rsid w:val="00A45B69"/>
    <w:rsid w:val="00A50616"/>
    <w:rsid w:val="00A5106A"/>
    <w:rsid w:val="00A522D0"/>
    <w:rsid w:val="00A57197"/>
    <w:rsid w:val="00A602C1"/>
    <w:rsid w:val="00A60593"/>
    <w:rsid w:val="00A60595"/>
    <w:rsid w:val="00A606F5"/>
    <w:rsid w:val="00A60CC1"/>
    <w:rsid w:val="00A6131C"/>
    <w:rsid w:val="00A617E6"/>
    <w:rsid w:val="00A61F0F"/>
    <w:rsid w:val="00A6293E"/>
    <w:rsid w:val="00A65324"/>
    <w:rsid w:val="00A6532A"/>
    <w:rsid w:val="00A70C51"/>
    <w:rsid w:val="00A70F20"/>
    <w:rsid w:val="00A763F4"/>
    <w:rsid w:val="00A773CF"/>
    <w:rsid w:val="00A801E4"/>
    <w:rsid w:val="00A80CC3"/>
    <w:rsid w:val="00A8190F"/>
    <w:rsid w:val="00A82F82"/>
    <w:rsid w:val="00A83896"/>
    <w:rsid w:val="00A84D13"/>
    <w:rsid w:val="00A9469E"/>
    <w:rsid w:val="00AA01E2"/>
    <w:rsid w:val="00AA19A0"/>
    <w:rsid w:val="00AA4E4F"/>
    <w:rsid w:val="00AA53C0"/>
    <w:rsid w:val="00AA55B4"/>
    <w:rsid w:val="00AB1B8D"/>
    <w:rsid w:val="00AB1EBF"/>
    <w:rsid w:val="00AB2479"/>
    <w:rsid w:val="00AB3084"/>
    <w:rsid w:val="00AB3242"/>
    <w:rsid w:val="00AB38C1"/>
    <w:rsid w:val="00AB45D6"/>
    <w:rsid w:val="00AB4643"/>
    <w:rsid w:val="00AB4A6F"/>
    <w:rsid w:val="00AB52B1"/>
    <w:rsid w:val="00AC0927"/>
    <w:rsid w:val="00AC11F5"/>
    <w:rsid w:val="00AC166D"/>
    <w:rsid w:val="00AC26FE"/>
    <w:rsid w:val="00AC3FF7"/>
    <w:rsid w:val="00AC5A43"/>
    <w:rsid w:val="00AC75EA"/>
    <w:rsid w:val="00AC7824"/>
    <w:rsid w:val="00AD018D"/>
    <w:rsid w:val="00AD01B4"/>
    <w:rsid w:val="00AD0E38"/>
    <w:rsid w:val="00AD184B"/>
    <w:rsid w:val="00AD1B15"/>
    <w:rsid w:val="00AD30EF"/>
    <w:rsid w:val="00AD3C67"/>
    <w:rsid w:val="00AD65E8"/>
    <w:rsid w:val="00AD7E72"/>
    <w:rsid w:val="00AE09C7"/>
    <w:rsid w:val="00AE1A38"/>
    <w:rsid w:val="00AE2669"/>
    <w:rsid w:val="00AE2B3A"/>
    <w:rsid w:val="00AE49C1"/>
    <w:rsid w:val="00AE5020"/>
    <w:rsid w:val="00AE52CA"/>
    <w:rsid w:val="00AE5487"/>
    <w:rsid w:val="00AE678C"/>
    <w:rsid w:val="00AE7044"/>
    <w:rsid w:val="00AF0BCD"/>
    <w:rsid w:val="00AF1761"/>
    <w:rsid w:val="00AF2194"/>
    <w:rsid w:val="00AF31ED"/>
    <w:rsid w:val="00AF377B"/>
    <w:rsid w:val="00AF417D"/>
    <w:rsid w:val="00AF4C12"/>
    <w:rsid w:val="00AF4D9A"/>
    <w:rsid w:val="00AF5B0C"/>
    <w:rsid w:val="00AF632B"/>
    <w:rsid w:val="00AF771A"/>
    <w:rsid w:val="00AF7FB1"/>
    <w:rsid w:val="00B00D29"/>
    <w:rsid w:val="00B00FDC"/>
    <w:rsid w:val="00B04BB6"/>
    <w:rsid w:val="00B06836"/>
    <w:rsid w:val="00B06C14"/>
    <w:rsid w:val="00B06F92"/>
    <w:rsid w:val="00B07157"/>
    <w:rsid w:val="00B07DF6"/>
    <w:rsid w:val="00B10B8D"/>
    <w:rsid w:val="00B11579"/>
    <w:rsid w:val="00B12B48"/>
    <w:rsid w:val="00B12EAE"/>
    <w:rsid w:val="00B161B5"/>
    <w:rsid w:val="00B17D67"/>
    <w:rsid w:val="00B200F6"/>
    <w:rsid w:val="00B228AD"/>
    <w:rsid w:val="00B22E8B"/>
    <w:rsid w:val="00B232E0"/>
    <w:rsid w:val="00B23FEB"/>
    <w:rsid w:val="00B23FED"/>
    <w:rsid w:val="00B24983"/>
    <w:rsid w:val="00B25768"/>
    <w:rsid w:val="00B3011E"/>
    <w:rsid w:val="00B30968"/>
    <w:rsid w:val="00B333EF"/>
    <w:rsid w:val="00B35447"/>
    <w:rsid w:val="00B356F0"/>
    <w:rsid w:val="00B42A67"/>
    <w:rsid w:val="00B42CDC"/>
    <w:rsid w:val="00B4352C"/>
    <w:rsid w:val="00B43920"/>
    <w:rsid w:val="00B44910"/>
    <w:rsid w:val="00B44FB7"/>
    <w:rsid w:val="00B4546E"/>
    <w:rsid w:val="00B45705"/>
    <w:rsid w:val="00B46E79"/>
    <w:rsid w:val="00B503F3"/>
    <w:rsid w:val="00B50EB5"/>
    <w:rsid w:val="00B537DA"/>
    <w:rsid w:val="00B54D84"/>
    <w:rsid w:val="00B55074"/>
    <w:rsid w:val="00B613FD"/>
    <w:rsid w:val="00B6318F"/>
    <w:rsid w:val="00B63F31"/>
    <w:rsid w:val="00B63F62"/>
    <w:rsid w:val="00B661C7"/>
    <w:rsid w:val="00B67918"/>
    <w:rsid w:val="00B70244"/>
    <w:rsid w:val="00B70D0E"/>
    <w:rsid w:val="00B74556"/>
    <w:rsid w:val="00B7796C"/>
    <w:rsid w:val="00B77A72"/>
    <w:rsid w:val="00B77FED"/>
    <w:rsid w:val="00B82CF1"/>
    <w:rsid w:val="00B8336E"/>
    <w:rsid w:val="00B850E3"/>
    <w:rsid w:val="00B852ED"/>
    <w:rsid w:val="00B86576"/>
    <w:rsid w:val="00B86DDE"/>
    <w:rsid w:val="00B87537"/>
    <w:rsid w:val="00B87A30"/>
    <w:rsid w:val="00B900BD"/>
    <w:rsid w:val="00B90A73"/>
    <w:rsid w:val="00B91269"/>
    <w:rsid w:val="00B92536"/>
    <w:rsid w:val="00B94760"/>
    <w:rsid w:val="00B94D51"/>
    <w:rsid w:val="00B96161"/>
    <w:rsid w:val="00B97A85"/>
    <w:rsid w:val="00B97AFC"/>
    <w:rsid w:val="00B97C64"/>
    <w:rsid w:val="00BA0AB4"/>
    <w:rsid w:val="00BA3FB0"/>
    <w:rsid w:val="00BA4996"/>
    <w:rsid w:val="00BA5034"/>
    <w:rsid w:val="00BA51FE"/>
    <w:rsid w:val="00BA624B"/>
    <w:rsid w:val="00BA709E"/>
    <w:rsid w:val="00BA7673"/>
    <w:rsid w:val="00BB10E6"/>
    <w:rsid w:val="00BB1C47"/>
    <w:rsid w:val="00BB3BA9"/>
    <w:rsid w:val="00BB5273"/>
    <w:rsid w:val="00BB6181"/>
    <w:rsid w:val="00BB65EE"/>
    <w:rsid w:val="00BB668A"/>
    <w:rsid w:val="00BC015E"/>
    <w:rsid w:val="00BC02F6"/>
    <w:rsid w:val="00BC5466"/>
    <w:rsid w:val="00BD14D8"/>
    <w:rsid w:val="00BD2F9E"/>
    <w:rsid w:val="00BD498F"/>
    <w:rsid w:val="00BD727D"/>
    <w:rsid w:val="00BD7329"/>
    <w:rsid w:val="00BD7D95"/>
    <w:rsid w:val="00BE03CF"/>
    <w:rsid w:val="00BE41DE"/>
    <w:rsid w:val="00BE4B33"/>
    <w:rsid w:val="00BE4E4D"/>
    <w:rsid w:val="00BE5BD2"/>
    <w:rsid w:val="00BF286B"/>
    <w:rsid w:val="00BF3599"/>
    <w:rsid w:val="00BF634E"/>
    <w:rsid w:val="00BF6BB7"/>
    <w:rsid w:val="00BF78A1"/>
    <w:rsid w:val="00BF7D9E"/>
    <w:rsid w:val="00C0104C"/>
    <w:rsid w:val="00C03860"/>
    <w:rsid w:val="00C04FA0"/>
    <w:rsid w:val="00C0508F"/>
    <w:rsid w:val="00C051FB"/>
    <w:rsid w:val="00C053DA"/>
    <w:rsid w:val="00C05BF0"/>
    <w:rsid w:val="00C06385"/>
    <w:rsid w:val="00C07169"/>
    <w:rsid w:val="00C071EA"/>
    <w:rsid w:val="00C11D6F"/>
    <w:rsid w:val="00C11E61"/>
    <w:rsid w:val="00C13E6A"/>
    <w:rsid w:val="00C14485"/>
    <w:rsid w:val="00C15EAF"/>
    <w:rsid w:val="00C15F8D"/>
    <w:rsid w:val="00C160FA"/>
    <w:rsid w:val="00C169AB"/>
    <w:rsid w:val="00C17289"/>
    <w:rsid w:val="00C175DB"/>
    <w:rsid w:val="00C179DE"/>
    <w:rsid w:val="00C203BB"/>
    <w:rsid w:val="00C2159D"/>
    <w:rsid w:val="00C22B5F"/>
    <w:rsid w:val="00C22C75"/>
    <w:rsid w:val="00C242DA"/>
    <w:rsid w:val="00C26EB6"/>
    <w:rsid w:val="00C30896"/>
    <w:rsid w:val="00C31548"/>
    <w:rsid w:val="00C32B1E"/>
    <w:rsid w:val="00C33787"/>
    <w:rsid w:val="00C35A7A"/>
    <w:rsid w:val="00C36C7C"/>
    <w:rsid w:val="00C40FE5"/>
    <w:rsid w:val="00C438C3"/>
    <w:rsid w:val="00C450F6"/>
    <w:rsid w:val="00C4510D"/>
    <w:rsid w:val="00C4558D"/>
    <w:rsid w:val="00C463AA"/>
    <w:rsid w:val="00C514C4"/>
    <w:rsid w:val="00C52219"/>
    <w:rsid w:val="00C52609"/>
    <w:rsid w:val="00C52ACC"/>
    <w:rsid w:val="00C52FDA"/>
    <w:rsid w:val="00C53B79"/>
    <w:rsid w:val="00C550ED"/>
    <w:rsid w:val="00C56E8F"/>
    <w:rsid w:val="00C57B6A"/>
    <w:rsid w:val="00C603BB"/>
    <w:rsid w:val="00C60C04"/>
    <w:rsid w:val="00C620F2"/>
    <w:rsid w:val="00C62B29"/>
    <w:rsid w:val="00C63EDE"/>
    <w:rsid w:val="00C6412F"/>
    <w:rsid w:val="00C64B36"/>
    <w:rsid w:val="00C71520"/>
    <w:rsid w:val="00C736DC"/>
    <w:rsid w:val="00C73FBE"/>
    <w:rsid w:val="00C75E20"/>
    <w:rsid w:val="00C761A4"/>
    <w:rsid w:val="00C76485"/>
    <w:rsid w:val="00C7715A"/>
    <w:rsid w:val="00C80088"/>
    <w:rsid w:val="00C8139E"/>
    <w:rsid w:val="00C82146"/>
    <w:rsid w:val="00C86D28"/>
    <w:rsid w:val="00C91EE7"/>
    <w:rsid w:val="00C9378B"/>
    <w:rsid w:val="00C93F13"/>
    <w:rsid w:val="00C94B4E"/>
    <w:rsid w:val="00C974AC"/>
    <w:rsid w:val="00CA0800"/>
    <w:rsid w:val="00CA0E80"/>
    <w:rsid w:val="00CA102F"/>
    <w:rsid w:val="00CA1F76"/>
    <w:rsid w:val="00CA33E4"/>
    <w:rsid w:val="00CA33F5"/>
    <w:rsid w:val="00CA4C60"/>
    <w:rsid w:val="00CA65E9"/>
    <w:rsid w:val="00CB0B4A"/>
    <w:rsid w:val="00CB11B9"/>
    <w:rsid w:val="00CB24F9"/>
    <w:rsid w:val="00CB3343"/>
    <w:rsid w:val="00CB3851"/>
    <w:rsid w:val="00CB4FAB"/>
    <w:rsid w:val="00CB532A"/>
    <w:rsid w:val="00CB54A1"/>
    <w:rsid w:val="00CC1FE9"/>
    <w:rsid w:val="00CC29AC"/>
    <w:rsid w:val="00CC3047"/>
    <w:rsid w:val="00CC31C0"/>
    <w:rsid w:val="00CC3572"/>
    <w:rsid w:val="00CC744D"/>
    <w:rsid w:val="00CD3316"/>
    <w:rsid w:val="00CD4E3F"/>
    <w:rsid w:val="00CD60F0"/>
    <w:rsid w:val="00CD647F"/>
    <w:rsid w:val="00CD66B9"/>
    <w:rsid w:val="00CD68ED"/>
    <w:rsid w:val="00CE00A2"/>
    <w:rsid w:val="00CE29B7"/>
    <w:rsid w:val="00CE42C1"/>
    <w:rsid w:val="00CE4C17"/>
    <w:rsid w:val="00CE5599"/>
    <w:rsid w:val="00CE650F"/>
    <w:rsid w:val="00CF1191"/>
    <w:rsid w:val="00CF207B"/>
    <w:rsid w:val="00CF2CD9"/>
    <w:rsid w:val="00CF33A2"/>
    <w:rsid w:val="00CF3517"/>
    <w:rsid w:val="00CF4C45"/>
    <w:rsid w:val="00CF512F"/>
    <w:rsid w:val="00CF6CD5"/>
    <w:rsid w:val="00CF6F1B"/>
    <w:rsid w:val="00CF7DBE"/>
    <w:rsid w:val="00D01665"/>
    <w:rsid w:val="00D02EAD"/>
    <w:rsid w:val="00D0361B"/>
    <w:rsid w:val="00D04370"/>
    <w:rsid w:val="00D04A56"/>
    <w:rsid w:val="00D04FA3"/>
    <w:rsid w:val="00D05B4D"/>
    <w:rsid w:val="00D063E9"/>
    <w:rsid w:val="00D07F64"/>
    <w:rsid w:val="00D102B2"/>
    <w:rsid w:val="00D10548"/>
    <w:rsid w:val="00D16E58"/>
    <w:rsid w:val="00D16F5F"/>
    <w:rsid w:val="00D2035D"/>
    <w:rsid w:val="00D205ED"/>
    <w:rsid w:val="00D21A37"/>
    <w:rsid w:val="00D22D55"/>
    <w:rsid w:val="00D2352C"/>
    <w:rsid w:val="00D247BC"/>
    <w:rsid w:val="00D2599A"/>
    <w:rsid w:val="00D26C54"/>
    <w:rsid w:val="00D313D2"/>
    <w:rsid w:val="00D32071"/>
    <w:rsid w:val="00D353B5"/>
    <w:rsid w:val="00D35D1A"/>
    <w:rsid w:val="00D36321"/>
    <w:rsid w:val="00D3760F"/>
    <w:rsid w:val="00D4222E"/>
    <w:rsid w:val="00D44415"/>
    <w:rsid w:val="00D461C8"/>
    <w:rsid w:val="00D4669A"/>
    <w:rsid w:val="00D4723C"/>
    <w:rsid w:val="00D475A7"/>
    <w:rsid w:val="00D47828"/>
    <w:rsid w:val="00D5453F"/>
    <w:rsid w:val="00D54B89"/>
    <w:rsid w:val="00D57936"/>
    <w:rsid w:val="00D57F68"/>
    <w:rsid w:val="00D6188F"/>
    <w:rsid w:val="00D61CF0"/>
    <w:rsid w:val="00D62B26"/>
    <w:rsid w:val="00D62C75"/>
    <w:rsid w:val="00D64E0A"/>
    <w:rsid w:val="00D672C4"/>
    <w:rsid w:val="00D67D7A"/>
    <w:rsid w:val="00D700DC"/>
    <w:rsid w:val="00D70DB7"/>
    <w:rsid w:val="00D70E0B"/>
    <w:rsid w:val="00D74070"/>
    <w:rsid w:val="00D746F2"/>
    <w:rsid w:val="00D75799"/>
    <w:rsid w:val="00D76F49"/>
    <w:rsid w:val="00D7737A"/>
    <w:rsid w:val="00D813C7"/>
    <w:rsid w:val="00D823F2"/>
    <w:rsid w:val="00D8767F"/>
    <w:rsid w:val="00D9058B"/>
    <w:rsid w:val="00D9130C"/>
    <w:rsid w:val="00D92098"/>
    <w:rsid w:val="00D931C0"/>
    <w:rsid w:val="00D936AB"/>
    <w:rsid w:val="00D93BC0"/>
    <w:rsid w:val="00D94B55"/>
    <w:rsid w:val="00D95664"/>
    <w:rsid w:val="00D96F8D"/>
    <w:rsid w:val="00DA0A33"/>
    <w:rsid w:val="00DA292B"/>
    <w:rsid w:val="00DA2E7D"/>
    <w:rsid w:val="00DA2F18"/>
    <w:rsid w:val="00DA591A"/>
    <w:rsid w:val="00DA5F77"/>
    <w:rsid w:val="00DA751D"/>
    <w:rsid w:val="00DA7FBF"/>
    <w:rsid w:val="00DB6EF6"/>
    <w:rsid w:val="00DB71DC"/>
    <w:rsid w:val="00DC0C59"/>
    <w:rsid w:val="00DC0C7A"/>
    <w:rsid w:val="00DC2168"/>
    <w:rsid w:val="00DC25A3"/>
    <w:rsid w:val="00DC4725"/>
    <w:rsid w:val="00DC5A70"/>
    <w:rsid w:val="00DC5BD3"/>
    <w:rsid w:val="00DC7DBF"/>
    <w:rsid w:val="00DD39EF"/>
    <w:rsid w:val="00DD5DC2"/>
    <w:rsid w:val="00DD77EF"/>
    <w:rsid w:val="00DE1423"/>
    <w:rsid w:val="00DE1CD7"/>
    <w:rsid w:val="00DE2035"/>
    <w:rsid w:val="00DE271E"/>
    <w:rsid w:val="00DE291F"/>
    <w:rsid w:val="00DE4BF3"/>
    <w:rsid w:val="00DE7811"/>
    <w:rsid w:val="00DE7DA9"/>
    <w:rsid w:val="00DF0028"/>
    <w:rsid w:val="00DF4633"/>
    <w:rsid w:val="00DF4B3D"/>
    <w:rsid w:val="00DF552A"/>
    <w:rsid w:val="00DF7B7D"/>
    <w:rsid w:val="00E001FC"/>
    <w:rsid w:val="00E01B43"/>
    <w:rsid w:val="00E06F8C"/>
    <w:rsid w:val="00E10071"/>
    <w:rsid w:val="00E10765"/>
    <w:rsid w:val="00E11256"/>
    <w:rsid w:val="00E1139C"/>
    <w:rsid w:val="00E11B6F"/>
    <w:rsid w:val="00E12103"/>
    <w:rsid w:val="00E12CCA"/>
    <w:rsid w:val="00E142FD"/>
    <w:rsid w:val="00E14C0F"/>
    <w:rsid w:val="00E1672E"/>
    <w:rsid w:val="00E17A36"/>
    <w:rsid w:val="00E20B2A"/>
    <w:rsid w:val="00E212C6"/>
    <w:rsid w:val="00E22A3E"/>
    <w:rsid w:val="00E25492"/>
    <w:rsid w:val="00E266A2"/>
    <w:rsid w:val="00E26C66"/>
    <w:rsid w:val="00E300BC"/>
    <w:rsid w:val="00E31064"/>
    <w:rsid w:val="00E32E66"/>
    <w:rsid w:val="00E34F6D"/>
    <w:rsid w:val="00E35F08"/>
    <w:rsid w:val="00E376F1"/>
    <w:rsid w:val="00E401C3"/>
    <w:rsid w:val="00E412A9"/>
    <w:rsid w:val="00E43EF4"/>
    <w:rsid w:val="00E44A65"/>
    <w:rsid w:val="00E50C1A"/>
    <w:rsid w:val="00E525E0"/>
    <w:rsid w:val="00E534E2"/>
    <w:rsid w:val="00E538F7"/>
    <w:rsid w:val="00E55D23"/>
    <w:rsid w:val="00E60417"/>
    <w:rsid w:val="00E62E33"/>
    <w:rsid w:val="00E75703"/>
    <w:rsid w:val="00E8007B"/>
    <w:rsid w:val="00E81455"/>
    <w:rsid w:val="00E814CA"/>
    <w:rsid w:val="00E85560"/>
    <w:rsid w:val="00E90851"/>
    <w:rsid w:val="00E90E44"/>
    <w:rsid w:val="00E9300F"/>
    <w:rsid w:val="00E93688"/>
    <w:rsid w:val="00E93806"/>
    <w:rsid w:val="00E93E68"/>
    <w:rsid w:val="00E94F47"/>
    <w:rsid w:val="00E9523C"/>
    <w:rsid w:val="00E95EFA"/>
    <w:rsid w:val="00E9766C"/>
    <w:rsid w:val="00EA0168"/>
    <w:rsid w:val="00EA09CA"/>
    <w:rsid w:val="00EA19A3"/>
    <w:rsid w:val="00EA3076"/>
    <w:rsid w:val="00EA407F"/>
    <w:rsid w:val="00EA5A50"/>
    <w:rsid w:val="00EB0849"/>
    <w:rsid w:val="00EB27AC"/>
    <w:rsid w:val="00EB2CCA"/>
    <w:rsid w:val="00EB33CF"/>
    <w:rsid w:val="00EB4EFA"/>
    <w:rsid w:val="00EB50DC"/>
    <w:rsid w:val="00EB6F36"/>
    <w:rsid w:val="00EB7054"/>
    <w:rsid w:val="00EB7C7A"/>
    <w:rsid w:val="00EC07F9"/>
    <w:rsid w:val="00EC3ADD"/>
    <w:rsid w:val="00EC4221"/>
    <w:rsid w:val="00EC4C8E"/>
    <w:rsid w:val="00EC5D3F"/>
    <w:rsid w:val="00EC739A"/>
    <w:rsid w:val="00EC782F"/>
    <w:rsid w:val="00EC7B8B"/>
    <w:rsid w:val="00EC7C89"/>
    <w:rsid w:val="00ED0EBA"/>
    <w:rsid w:val="00ED1ACE"/>
    <w:rsid w:val="00ED1D9C"/>
    <w:rsid w:val="00ED2221"/>
    <w:rsid w:val="00ED26A6"/>
    <w:rsid w:val="00ED3F83"/>
    <w:rsid w:val="00ED422F"/>
    <w:rsid w:val="00EE214E"/>
    <w:rsid w:val="00EE6C3B"/>
    <w:rsid w:val="00EE7945"/>
    <w:rsid w:val="00EF02C0"/>
    <w:rsid w:val="00EF107D"/>
    <w:rsid w:val="00EF12AD"/>
    <w:rsid w:val="00EF4E84"/>
    <w:rsid w:val="00EF54D2"/>
    <w:rsid w:val="00F00A2A"/>
    <w:rsid w:val="00F037F1"/>
    <w:rsid w:val="00F06386"/>
    <w:rsid w:val="00F06C8D"/>
    <w:rsid w:val="00F12325"/>
    <w:rsid w:val="00F12CAE"/>
    <w:rsid w:val="00F12F15"/>
    <w:rsid w:val="00F148F9"/>
    <w:rsid w:val="00F16AA4"/>
    <w:rsid w:val="00F20EF9"/>
    <w:rsid w:val="00F21B1E"/>
    <w:rsid w:val="00F21D95"/>
    <w:rsid w:val="00F24016"/>
    <w:rsid w:val="00F26325"/>
    <w:rsid w:val="00F2788A"/>
    <w:rsid w:val="00F30850"/>
    <w:rsid w:val="00F30DFE"/>
    <w:rsid w:val="00F321F5"/>
    <w:rsid w:val="00F326D6"/>
    <w:rsid w:val="00F36048"/>
    <w:rsid w:val="00F401DD"/>
    <w:rsid w:val="00F40ABF"/>
    <w:rsid w:val="00F42399"/>
    <w:rsid w:val="00F437A1"/>
    <w:rsid w:val="00F44EB5"/>
    <w:rsid w:val="00F45334"/>
    <w:rsid w:val="00F459A8"/>
    <w:rsid w:val="00F46563"/>
    <w:rsid w:val="00F46B4D"/>
    <w:rsid w:val="00F534DE"/>
    <w:rsid w:val="00F5554F"/>
    <w:rsid w:val="00F55824"/>
    <w:rsid w:val="00F562F9"/>
    <w:rsid w:val="00F56F0C"/>
    <w:rsid w:val="00F5740A"/>
    <w:rsid w:val="00F57DCC"/>
    <w:rsid w:val="00F60203"/>
    <w:rsid w:val="00F606D4"/>
    <w:rsid w:val="00F6090A"/>
    <w:rsid w:val="00F60AF9"/>
    <w:rsid w:val="00F60E95"/>
    <w:rsid w:val="00F61082"/>
    <w:rsid w:val="00F6216D"/>
    <w:rsid w:val="00F6361B"/>
    <w:rsid w:val="00F64882"/>
    <w:rsid w:val="00F6519B"/>
    <w:rsid w:val="00F66B53"/>
    <w:rsid w:val="00F67718"/>
    <w:rsid w:val="00F714E4"/>
    <w:rsid w:val="00F72BE6"/>
    <w:rsid w:val="00F72E84"/>
    <w:rsid w:val="00F735AC"/>
    <w:rsid w:val="00F736C1"/>
    <w:rsid w:val="00F74BE0"/>
    <w:rsid w:val="00F80BA2"/>
    <w:rsid w:val="00F826FB"/>
    <w:rsid w:val="00F82ACC"/>
    <w:rsid w:val="00F84FED"/>
    <w:rsid w:val="00F860DA"/>
    <w:rsid w:val="00F90A7D"/>
    <w:rsid w:val="00F91728"/>
    <w:rsid w:val="00F926B0"/>
    <w:rsid w:val="00F929F2"/>
    <w:rsid w:val="00F92D9E"/>
    <w:rsid w:val="00F93162"/>
    <w:rsid w:val="00F950A8"/>
    <w:rsid w:val="00F96EEC"/>
    <w:rsid w:val="00F97E3E"/>
    <w:rsid w:val="00F97E4A"/>
    <w:rsid w:val="00FA03D8"/>
    <w:rsid w:val="00FA0653"/>
    <w:rsid w:val="00FA10E5"/>
    <w:rsid w:val="00FA1168"/>
    <w:rsid w:val="00FA2A56"/>
    <w:rsid w:val="00FA6E86"/>
    <w:rsid w:val="00FA710D"/>
    <w:rsid w:val="00FA74CB"/>
    <w:rsid w:val="00FB0A1D"/>
    <w:rsid w:val="00FB0F8D"/>
    <w:rsid w:val="00FB12B7"/>
    <w:rsid w:val="00FB1F1F"/>
    <w:rsid w:val="00FB29F4"/>
    <w:rsid w:val="00FB2E84"/>
    <w:rsid w:val="00FB332E"/>
    <w:rsid w:val="00FB5429"/>
    <w:rsid w:val="00FB64E7"/>
    <w:rsid w:val="00FB7B6C"/>
    <w:rsid w:val="00FC16E8"/>
    <w:rsid w:val="00FC26C1"/>
    <w:rsid w:val="00FC3B2C"/>
    <w:rsid w:val="00FC5E61"/>
    <w:rsid w:val="00FC6267"/>
    <w:rsid w:val="00FC6E8E"/>
    <w:rsid w:val="00FC7473"/>
    <w:rsid w:val="00FD00AB"/>
    <w:rsid w:val="00FD0BB4"/>
    <w:rsid w:val="00FD0C13"/>
    <w:rsid w:val="00FD26B7"/>
    <w:rsid w:val="00FD4E10"/>
    <w:rsid w:val="00FD5639"/>
    <w:rsid w:val="00FE0F89"/>
    <w:rsid w:val="00FE11C7"/>
    <w:rsid w:val="00FE1B4E"/>
    <w:rsid w:val="00FE242F"/>
    <w:rsid w:val="00FE2C3F"/>
    <w:rsid w:val="00FE3367"/>
    <w:rsid w:val="00FE3685"/>
    <w:rsid w:val="00FE4CEC"/>
    <w:rsid w:val="00FE4FE3"/>
    <w:rsid w:val="00FE528B"/>
    <w:rsid w:val="00FE57A1"/>
    <w:rsid w:val="00FE5FE2"/>
    <w:rsid w:val="00FE61FD"/>
    <w:rsid w:val="00FE6A03"/>
    <w:rsid w:val="00FE7A23"/>
    <w:rsid w:val="00FF0A41"/>
    <w:rsid w:val="00FF2828"/>
    <w:rsid w:val="00FF303C"/>
    <w:rsid w:val="00FF35E5"/>
    <w:rsid w:val="00FF597F"/>
    <w:rsid w:val="00FF6815"/>
    <w:rsid w:val="00FF6DD5"/>
    <w:rsid w:val="00FF7523"/>
    <w:rsid w:val="01142E39"/>
    <w:rsid w:val="028F2945"/>
    <w:rsid w:val="02C84930"/>
    <w:rsid w:val="03815304"/>
    <w:rsid w:val="03FD3B72"/>
    <w:rsid w:val="040F1AA1"/>
    <w:rsid w:val="04C16801"/>
    <w:rsid w:val="05574504"/>
    <w:rsid w:val="06273562"/>
    <w:rsid w:val="06406038"/>
    <w:rsid w:val="06521C3B"/>
    <w:rsid w:val="06D83B27"/>
    <w:rsid w:val="07697F38"/>
    <w:rsid w:val="07B75FDC"/>
    <w:rsid w:val="08C1684B"/>
    <w:rsid w:val="0B144BC0"/>
    <w:rsid w:val="0B841F09"/>
    <w:rsid w:val="0BC33BA4"/>
    <w:rsid w:val="0C9645CA"/>
    <w:rsid w:val="0CA36757"/>
    <w:rsid w:val="0D5F629C"/>
    <w:rsid w:val="0D9B6158"/>
    <w:rsid w:val="0EC6519E"/>
    <w:rsid w:val="0F3168D6"/>
    <w:rsid w:val="0F6D2A6C"/>
    <w:rsid w:val="109539C4"/>
    <w:rsid w:val="110244E8"/>
    <w:rsid w:val="1106707B"/>
    <w:rsid w:val="11774329"/>
    <w:rsid w:val="11EA3636"/>
    <w:rsid w:val="12121D2E"/>
    <w:rsid w:val="125902A5"/>
    <w:rsid w:val="12B93B37"/>
    <w:rsid w:val="13144DDA"/>
    <w:rsid w:val="147254C0"/>
    <w:rsid w:val="157B7718"/>
    <w:rsid w:val="15C167D7"/>
    <w:rsid w:val="162E05A5"/>
    <w:rsid w:val="1635226B"/>
    <w:rsid w:val="176C2169"/>
    <w:rsid w:val="185E702F"/>
    <w:rsid w:val="1A0E594E"/>
    <w:rsid w:val="1BAF50A4"/>
    <w:rsid w:val="1D1A1B78"/>
    <w:rsid w:val="1D65436F"/>
    <w:rsid w:val="1D751854"/>
    <w:rsid w:val="1D7C36FD"/>
    <w:rsid w:val="1D846BA1"/>
    <w:rsid w:val="1DC45CE0"/>
    <w:rsid w:val="1F80753C"/>
    <w:rsid w:val="1F880F75"/>
    <w:rsid w:val="1FD9475D"/>
    <w:rsid w:val="214123D4"/>
    <w:rsid w:val="215075D2"/>
    <w:rsid w:val="222B0FB2"/>
    <w:rsid w:val="22B229CA"/>
    <w:rsid w:val="23830C11"/>
    <w:rsid w:val="24084938"/>
    <w:rsid w:val="245F0109"/>
    <w:rsid w:val="253D2E63"/>
    <w:rsid w:val="25CE3E2B"/>
    <w:rsid w:val="26701AF4"/>
    <w:rsid w:val="268B77EA"/>
    <w:rsid w:val="26BD7334"/>
    <w:rsid w:val="285C1C0A"/>
    <w:rsid w:val="289540CB"/>
    <w:rsid w:val="29A62226"/>
    <w:rsid w:val="2AFA7D29"/>
    <w:rsid w:val="2BB33D8C"/>
    <w:rsid w:val="2C012EB7"/>
    <w:rsid w:val="2C27521F"/>
    <w:rsid w:val="2CD42E02"/>
    <w:rsid w:val="2D0F4B1D"/>
    <w:rsid w:val="2D90339B"/>
    <w:rsid w:val="2DD67A1D"/>
    <w:rsid w:val="2EB56D51"/>
    <w:rsid w:val="2EB81B09"/>
    <w:rsid w:val="2F8A1588"/>
    <w:rsid w:val="2FD14A97"/>
    <w:rsid w:val="2FF12655"/>
    <w:rsid w:val="30211A59"/>
    <w:rsid w:val="302B0FB9"/>
    <w:rsid w:val="30785453"/>
    <w:rsid w:val="3103016D"/>
    <w:rsid w:val="312F636A"/>
    <w:rsid w:val="31DE5521"/>
    <w:rsid w:val="32CF64EA"/>
    <w:rsid w:val="33A22074"/>
    <w:rsid w:val="33B03AFA"/>
    <w:rsid w:val="33F93C8F"/>
    <w:rsid w:val="34067953"/>
    <w:rsid w:val="352E39A8"/>
    <w:rsid w:val="35E338D9"/>
    <w:rsid w:val="365E555D"/>
    <w:rsid w:val="37867463"/>
    <w:rsid w:val="37A957B8"/>
    <w:rsid w:val="37F40548"/>
    <w:rsid w:val="383E2C1C"/>
    <w:rsid w:val="38C85F53"/>
    <w:rsid w:val="38ED078F"/>
    <w:rsid w:val="3AD45A26"/>
    <w:rsid w:val="3B0130F5"/>
    <w:rsid w:val="3B7009E1"/>
    <w:rsid w:val="3B922F79"/>
    <w:rsid w:val="3BC1131F"/>
    <w:rsid w:val="3BFB63B3"/>
    <w:rsid w:val="3C137345"/>
    <w:rsid w:val="3C582918"/>
    <w:rsid w:val="3D022463"/>
    <w:rsid w:val="3DE871CF"/>
    <w:rsid w:val="3E2326A6"/>
    <w:rsid w:val="3E672DDC"/>
    <w:rsid w:val="3F0736E3"/>
    <w:rsid w:val="3FE13D8F"/>
    <w:rsid w:val="40347ABB"/>
    <w:rsid w:val="40476278"/>
    <w:rsid w:val="408D1CEC"/>
    <w:rsid w:val="41226C1D"/>
    <w:rsid w:val="415B191B"/>
    <w:rsid w:val="418342BF"/>
    <w:rsid w:val="42DC1825"/>
    <w:rsid w:val="435E582D"/>
    <w:rsid w:val="4371484E"/>
    <w:rsid w:val="43E63109"/>
    <w:rsid w:val="44CB735A"/>
    <w:rsid w:val="45603E40"/>
    <w:rsid w:val="45FF7EFC"/>
    <w:rsid w:val="464153A3"/>
    <w:rsid w:val="468545C8"/>
    <w:rsid w:val="469314F8"/>
    <w:rsid w:val="46FD7EFF"/>
    <w:rsid w:val="4717389E"/>
    <w:rsid w:val="4738208F"/>
    <w:rsid w:val="473F2724"/>
    <w:rsid w:val="483D2751"/>
    <w:rsid w:val="485E1BC7"/>
    <w:rsid w:val="48810D8E"/>
    <w:rsid w:val="491A0A7F"/>
    <w:rsid w:val="49926808"/>
    <w:rsid w:val="49D10FD5"/>
    <w:rsid w:val="4A9A257B"/>
    <w:rsid w:val="4AA726A2"/>
    <w:rsid w:val="4AA8701C"/>
    <w:rsid w:val="4B2409A6"/>
    <w:rsid w:val="4BA652C5"/>
    <w:rsid w:val="4BF47B64"/>
    <w:rsid w:val="4BF779FD"/>
    <w:rsid w:val="4C0C1B2D"/>
    <w:rsid w:val="4CD03EF7"/>
    <w:rsid w:val="4DEC7105"/>
    <w:rsid w:val="50BD1689"/>
    <w:rsid w:val="50D16470"/>
    <w:rsid w:val="50F01399"/>
    <w:rsid w:val="5153502F"/>
    <w:rsid w:val="522426F1"/>
    <w:rsid w:val="528031F0"/>
    <w:rsid w:val="533521FB"/>
    <w:rsid w:val="53490DAF"/>
    <w:rsid w:val="53673A5D"/>
    <w:rsid w:val="54864756"/>
    <w:rsid w:val="54A2279C"/>
    <w:rsid w:val="55AB555F"/>
    <w:rsid w:val="55BC078B"/>
    <w:rsid w:val="55F00C3B"/>
    <w:rsid w:val="571E0906"/>
    <w:rsid w:val="57D14185"/>
    <w:rsid w:val="590A3392"/>
    <w:rsid w:val="597876AB"/>
    <w:rsid w:val="59B676C5"/>
    <w:rsid w:val="5A025E8A"/>
    <w:rsid w:val="5A782E3D"/>
    <w:rsid w:val="5A793393"/>
    <w:rsid w:val="5B341E06"/>
    <w:rsid w:val="5C9B13E9"/>
    <w:rsid w:val="5CA26553"/>
    <w:rsid w:val="5D344311"/>
    <w:rsid w:val="5D824DF8"/>
    <w:rsid w:val="5E934263"/>
    <w:rsid w:val="5EA200A0"/>
    <w:rsid w:val="5FDF0F15"/>
    <w:rsid w:val="606A737B"/>
    <w:rsid w:val="61B352FF"/>
    <w:rsid w:val="6246420D"/>
    <w:rsid w:val="63AA09B3"/>
    <w:rsid w:val="640E5DCD"/>
    <w:rsid w:val="64115CF1"/>
    <w:rsid w:val="64437848"/>
    <w:rsid w:val="651F62A0"/>
    <w:rsid w:val="65DD25A1"/>
    <w:rsid w:val="66506B0F"/>
    <w:rsid w:val="670E134B"/>
    <w:rsid w:val="67DD469A"/>
    <w:rsid w:val="68233EB7"/>
    <w:rsid w:val="687C0595"/>
    <w:rsid w:val="68D52C33"/>
    <w:rsid w:val="69C73A2B"/>
    <w:rsid w:val="6A2B311A"/>
    <w:rsid w:val="6C27483F"/>
    <w:rsid w:val="6C3707A5"/>
    <w:rsid w:val="6C707BEA"/>
    <w:rsid w:val="6C900C62"/>
    <w:rsid w:val="6C9F0C8B"/>
    <w:rsid w:val="6CAF2879"/>
    <w:rsid w:val="6D910019"/>
    <w:rsid w:val="6E0848B0"/>
    <w:rsid w:val="6E621547"/>
    <w:rsid w:val="6F591E3B"/>
    <w:rsid w:val="6FB66429"/>
    <w:rsid w:val="6FB773C2"/>
    <w:rsid w:val="6FB92F7F"/>
    <w:rsid w:val="710E420B"/>
    <w:rsid w:val="719B5DC9"/>
    <w:rsid w:val="7388599B"/>
    <w:rsid w:val="73DF3B8D"/>
    <w:rsid w:val="741C6C52"/>
    <w:rsid w:val="74396B4E"/>
    <w:rsid w:val="74505FC0"/>
    <w:rsid w:val="745F7C92"/>
    <w:rsid w:val="750E6ACD"/>
    <w:rsid w:val="75136CCC"/>
    <w:rsid w:val="75693D28"/>
    <w:rsid w:val="75C94CA5"/>
    <w:rsid w:val="766E514F"/>
    <w:rsid w:val="76AD6E9F"/>
    <w:rsid w:val="786041FE"/>
    <w:rsid w:val="792C1A68"/>
    <w:rsid w:val="7A1D7EAD"/>
    <w:rsid w:val="7AE13BF3"/>
    <w:rsid w:val="7AEE4C7F"/>
    <w:rsid w:val="7B387638"/>
    <w:rsid w:val="7B470F22"/>
    <w:rsid w:val="7C234A60"/>
    <w:rsid w:val="7C3D486D"/>
    <w:rsid w:val="7C640765"/>
    <w:rsid w:val="7C74296E"/>
    <w:rsid w:val="7CE160DE"/>
    <w:rsid w:val="7D2775B5"/>
    <w:rsid w:val="7D2B2DE2"/>
    <w:rsid w:val="7D6B286D"/>
    <w:rsid w:val="7D755D08"/>
    <w:rsid w:val="7D975128"/>
    <w:rsid w:val="7DC76945"/>
    <w:rsid w:val="7E5C443A"/>
    <w:rsid w:val="7F71084A"/>
    <w:rsid w:val="7F86788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qFormat="1" w:unhideWhenUsed="0" w:uiPriority="0" w:semiHidden="0"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qFormat="1"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qFormat="1" w:unhideWhenUsed="0" w:uiPriority="0" w:semiHidden="0"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40"/>
    <w:qFormat/>
    <w:uiPriority w:val="99"/>
    <w:pPr>
      <w:keepNext/>
      <w:keepLines/>
      <w:spacing w:before="340" w:after="330" w:line="578" w:lineRule="auto"/>
      <w:outlineLvl w:val="0"/>
    </w:pPr>
    <w:rPr>
      <w:b/>
      <w:bCs/>
      <w:kern w:val="44"/>
      <w:sz w:val="44"/>
      <w:szCs w:val="44"/>
    </w:rPr>
  </w:style>
  <w:style w:type="paragraph" w:styleId="8">
    <w:name w:val="heading 2"/>
    <w:basedOn w:val="1"/>
    <w:next w:val="1"/>
    <w:link w:val="41"/>
    <w:qFormat/>
    <w:uiPriority w:val="99"/>
    <w:pPr>
      <w:keepNext/>
      <w:keepLines/>
      <w:spacing w:before="260" w:after="260" w:line="416" w:lineRule="auto"/>
      <w:outlineLvl w:val="1"/>
    </w:pPr>
    <w:rPr>
      <w:rFonts w:ascii="Arial" w:hAnsi="Arial" w:eastAsia="黑体"/>
      <w:b/>
      <w:bCs/>
      <w:sz w:val="32"/>
      <w:szCs w:val="32"/>
    </w:rPr>
  </w:style>
  <w:style w:type="paragraph" w:styleId="9">
    <w:name w:val="heading 3"/>
    <w:basedOn w:val="1"/>
    <w:next w:val="1"/>
    <w:link w:val="42"/>
    <w:qFormat/>
    <w:uiPriority w:val="99"/>
    <w:pPr>
      <w:keepNext/>
      <w:spacing w:line="360" w:lineRule="auto"/>
      <w:jc w:val="center"/>
      <w:outlineLvl w:val="2"/>
    </w:pPr>
    <w:rPr>
      <w:b/>
      <w:sz w:val="24"/>
      <w:szCs w:val="20"/>
    </w:rPr>
  </w:style>
  <w:style w:type="character" w:default="1" w:styleId="34">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link w:val="55"/>
    <w:qFormat/>
    <w:uiPriority w:val="99"/>
    <w:pPr>
      <w:spacing w:after="120" w:line="240" w:lineRule="auto"/>
      <w:ind w:left="420" w:leftChars="200" w:firstLine="200" w:firstLineChars="200"/>
    </w:pPr>
  </w:style>
  <w:style w:type="paragraph" w:styleId="3">
    <w:name w:val="Body Text Indent"/>
    <w:basedOn w:val="1"/>
    <w:next w:val="4"/>
    <w:link w:val="49"/>
    <w:qFormat/>
    <w:uiPriority w:val="99"/>
    <w:pPr>
      <w:spacing w:line="360" w:lineRule="auto"/>
      <w:ind w:firstLine="420"/>
    </w:pPr>
  </w:style>
  <w:style w:type="paragraph" w:styleId="4">
    <w:name w:val="header"/>
    <w:basedOn w:val="1"/>
    <w:next w:val="5"/>
    <w:link w:val="56"/>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样式5"/>
    <w:basedOn w:val="6"/>
    <w:qFormat/>
    <w:uiPriority w:val="0"/>
    <w:pPr>
      <w:tabs>
        <w:tab w:val="left" w:pos="420"/>
        <w:tab w:val="left" w:pos="1589"/>
      </w:tabs>
      <w:adjustRightInd w:val="0"/>
      <w:snapToGrid w:val="0"/>
      <w:spacing w:before="0" w:after="0" w:line="480" w:lineRule="exact"/>
      <w:ind w:firstLine="480" w:firstLineChars="200"/>
      <w:jc w:val="left"/>
      <w:outlineLvl w:val="9"/>
    </w:pPr>
    <w:rPr>
      <w:rFonts w:ascii="宋体" w:hAnsi="宋体"/>
      <w:b/>
      <w:snapToGrid w:val="0"/>
      <w:sz w:val="24"/>
      <w:szCs w:val="24"/>
    </w:rPr>
  </w:style>
  <w:style w:type="paragraph" w:customStyle="1" w:styleId="6">
    <w:name w:val="正文1"/>
    <w:basedOn w:val="1"/>
    <w:next w:val="1"/>
    <w:qFormat/>
    <w:uiPriority w:val="0"/>
    <w:pPr>
      <w:ind w:firstLine="420" w:firstLineChars="200"/>
    </w:pPr>
    <w:rPr>
      <w:rFonts w:ascii="仿宋_GB2312" w:hAnsi="仿宋_GB2312" w:eastAsia="仿宋_GB2312" w:cs="宋体"/>
    </w:rPr>
  </w:style>
  <w:style w:type="paragraph" w:styleId="10">
    <w:name w:val="Normal Indent"/>
    <w:basedOn w:val="1"/>
    <w:link w:val="73"/>
    <w:qFormat/>
    <w:uiPriority w:val="99"/>
    <w:pPr>
      <w:ind w:firstLine="420"/>
    </w:pPr>
    <w:rPr>
      <w:sz w:val="24"/>
      <w:szCs w:val="20"/>
    </w:rPr>
  </w:style>
  <w:style w:type="paragraph" w:styleId="11">
    <w:name w:val="Document Map"/>
    <w:basedOn w:val="1"/>
    <w:link w:val="47"/>
    <w:qFormat/>
    <w:uiPriority w:val="99"/>
    <w:pPr>
      <w:shd w:val="clear" w:color="auto" w:fill="000080"/>
    </w:pPr>
  </w:style>
  <w:style w:type="paragraph" w:styleId="12">
    <w:name w:val="annotation text"/>
    <w:basedOn w:val="1"/>
    <w:link w:val="43"/>
    <w:qFormat/>
    <w:uiPriority w:val="99"/>
    <w:pPr>
      <w:jc w:val="left"/>
    </w:pPr>
  </w:style>
  <w:style w:type="paragraph" w:styleId="13">
    <w:name w:val="Body Text 3"/>
    <w:basedOn w:val="1"/>
    <w:link w:val="48"/>
    <w:qFormat/>
    <w:uiPriority w:val="99"/>
    <w:rPr>
      <w:rFonts w:ascii="仿宋_GB2312" w:eastAsia="仿宋_GB2312"/>
      <w:sz w:val="24"/>
    </w:rPr>
  </w:style>
  <w:style w:type="paragraph" w:styleId="14">
    <w:name w:val="Body Text"/>
    <w:basedOn w:val="1"/>
    <w:next w:val="15"/>
    <w:link w:val="45"/>
    <w:qFormat/>
    <w:uiPriority w:val="99"/>
    <w:rPr>
      <w:rFonts w:eastAsia="楷体_GB2312"/>
      <w:sz w:val="32"/>
      <w:szCs w:val="20"/>
    </w:rPr>
  </w:style>
  <w:style w:type="paragraph" w:styleId="15">
    <w:name w:val="List Bullet 5"/>
    <w:basedOn w:val="1"/>
    <w:semiHidden/>
    <w:unhideWhenUsed/>
    <w:qFormat/>
    <w:locked/>
    <w:uiPriority w:val="99"/>
    <w:pPr>
      <w:numPr>
        <w:ilvl w:val="0"/>
        <w:numId w:val="1"/>
      </w:numPr>
    </w:pPr>
  </w:style>
  <w:style w:type="paragraph" w:styleId="16">
    <w:name w:val="List 2"/>
    <w:basedOn w:val="1"/>
    <w:qFormat/>
    <w:uiPriority w:val="99"/>
    <w:pPr>
      <w:ind w:left="100" w:leftChars="200" w:hanging="200" w:hangingChars="200"/>
    </w:pPr>
  </w:style>
  <w:style w:type="paragraph" w:styleId="17">
    <w:name w:val="Block Text"/>
    <w:basedOn w:val="1"/>
    <w:qFormat/>
    <w:uiPriority w:val="99"/>
    <w:pPr>
      <w:snapToGrid w:val="0"/>
      <w:spacing w:line="420" w:lineRule="exact"/>
      <w:ind w:left="101" w:leftChars="48" w:right="149" w:rightChars="71" w:firstLine="426" w:firstLineChars="203"/>
    </w:pPr>
  </w:style>
  <w:style w:type="paragraph" w:styleId="18">
    <w:name w:val="Plain Text"/>
    <w:basedOn w:val="1"/>
    <w:next w:val="19"/>
    <w:link w:val="50"/>
    <w:qFormat/>
    <w:uiPriority w:val="99"/>
    <w:rPr>
      <w:rFonts w:ascii="宋体" w:hAnsi="Courier New"/>
      <w:szCs w:val="20"/>
    </w:rPr>
  </w:style>
  <w:style w:type="paragraph" w:styleId="19">
    <w:name w:val="List Continue 5"/>
    <w:basedOn w:val="1"/>
    <w:qFormat/>
    <w:locked/>
    <w:uiPriority w:val="0"/>
    <w:pPr>
      <w:spacing w:after="120"/>
      <w:ind w:left="2100" w:leftChars="1000"/>
    </w:pPr>
  </w:style>
  <w:style w:type="paragraph" w:styleId="20">
    <w:name w:val="Date"/>
    <w:basedOn w:val="1"/>
    <w:next w:val="1"/>
    <w:link w:val="51"/>
    <w:qFormat/>
    <w:uiPriority w:val="99"/>
    <w:pPr>
      <w:ind w:left="100" w:leftChars="2500"/>
    </w:pPr>
  </w:style>
  <w:style w:type="paragraph" w:styleId="21">
    <w:name w:val="Body Text Indent 2"/>
    <w:basedOn w:val="1"/>
    <w:next w:val="1"/>
    <w:link w:val="52"/>
    <w:qFormat/>
    <w:uiPriority w:val="99"/>
    <w:pPr>
      <w:spacing w:after="120" w:line="480" w:lineRule="auto"/>
      <w:ind w:left="420" w:leftChars="200"/>
    </w:pPr>
  </w:style>
  <w:style w:type="paragraph" w:styleId="22">
    <w:name w:val="Balloon Text"/>
    <w:basedOn w:val="1"/>
    <w:link w:val="53"/>
    <w:qFormat/>
    <w:uiPriority w:val="99"/>
    <w:rPr>
      <w:sz w:val="18"/>
      <w:szCs w:val="18"/>
    </w:rPr>
  </w:style>
  <w:style w:type="paragraph" w:styleId="23">
    <w:name w:val="footer"/>
    <w:basedOn w:val="1"/>
    <w:link w:val="54"/>
    <w:qFormat/>
    <w:uiPriority w:val="99"/>
    <w:pPr>
      <w:tabs>
        <w:tab w:val="center" w:pos="4153"/>
        <w:tab w:val="right" w:pos="8306"/>
      </w:tabs>
      <w:snapToGrid w:val="0"/>
      <w:jc w:val="left"/>
    </w:pPr>
    <w:rPr>
      <w:sz w:val="18"/>
      <w:szCs w:val="20"/>
    </w:rPr>
  </w:style>
  <w:style w:type="paragraph" w:styleId="24">
    <w:name w:val="List"/>
    <w:basedOn w:val="1"/>
    <w:qFormat/>
    <w:uiPriority w:val="99"/>
    <w:pPr>
      <w:ind w:left="200" w:hanging="200" w:hangingChars="200"/>
    </w:pPr>
  </w:style>
  <w:style w:type="paragraph" w:styleId="25">
    <w:name w:val="Body Text Indent 3"/>
    <w:basedOn w:val="1"/>
    <w:link w:val="57"/>
    <w:qFormat/>
    <w:uiPriority w:val="99"/>
    <w:pPr>
      <w:spacing w:after="120"/>
      <w:ind w:left="420" w:leftChars="200"/>
    </w:pPr>
    <w:rPr>
      <w:sz w:val="16"/>
      <w:szCs w:val="16"/>
    </w:rPr>
  </w:style>
  <w:style w:type="paragraph" w:styleId="26">
    <w:name w:val="table of figures"/>
    <w:basedOn w:val="1"/>
    <w:next w:val="1"/>
    <w:qFormat/>
    <w:locked/>
    <w:uiPriority w:val="0"/>
    <w:pPr>
      <w:ind w:leftChars="200" w:hanging="200" w:hangingChars="200"/>
    </w:pPr>
  </w:style>
  <w:style w:type="paragraph" w:styleId="27">
    <w:name w:val="HTML Preformatted"/>
    <w:basedOn w:val="1"/>
    <w:link w:val="5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8">
    <w:name w:val="Normal (Web)"/>
    <w:basedOn w:val="1"/>
    <w:qFormat/>
    <w:uiPriority w:val="99"/>
    <w:pPr>
      <w:widowControl/>
      <w:spacing w:before="100" w:beforeAutospacing="1" w:after="100" w:afterAutospacing="1"/>
      <w:jc w:val="left"/>
    </w:pPr>
    <w:rPr>
      <w:rFonts w:ascii="宋体" w:hAnsi="宋体"/>
      <w:kern w:val="0"/>
      <w:sz w:val="24"/>
    </w:rPr>
  </w:style>
  <w:style w:type="paragraph" w:styleId="29">
    <w:name w:val="annotation subject"/>
    <w:basedOn w:val="12"/>
    <w:next w:val="12"/>
    <w:link w:val="44"/>
    <w:qFormat/>
    <w:uiPriority w:val="99"/>
    <w:rPr>
      <w:b/>
      <w:bCs/>
    </w:rPr>
  </w:style>
  <w:style w:type="paragraph" w:styleId="30">
    <w:name w:val="Body Text First Indent"/>
    <w:basedOn w:val="14"/>
    <w:next w:val="26"/>
    <w:link w:val="46"/>
    <w:qFormat/>
    <w:uiPriority w:val="99"/>
    <w:pPr>
      <w:spacing w:after="120"/>
      <w:ind w:firstLine="420" w:firstLineChars="100"/>
    </w:pPr>
    <w:rPr>
      <w:rFonts w:eastAsia="宋体"/>
      <w:sz w:val="21"/>
      <w:szCs w:val="24"/>
    </w:rPr>
  </w:style>
  <w:style w:type="table" w:styleId="32">
    <w:name w:val="Table Grid"/>
    <w:basedOn w:val="3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3">
    <w:name w:val="Table Grid 5"/>
    <w:basedOn w:val="31"/>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rPr>
      <w:tblPr>
        <w:tblLayout w:type="fixed"/>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blLayout w:type="fixed"/>
      </w:tblPr>
      <w:tcPr>
        <w:tcBorders>
          <w:top w:val="nil"/>
          <w:left w:val="nil"/>
          <w:bottom w:val="nil"/>
          <w:right w:val="nil"/>
          <w:insideH w:val="nil"/>
          <w:insideV w:val="nil"/>
          <w:tl2br w:val="nil"/>
          <w:tr2bl w:val="nil"/>
        </w:tcBorders>
      </w:tcPr>
    </w:tblStylePr>
    <w:tblStylePr w:type="lastCol">
      <w:rPr>
        <w:rFonts w:cs="Times New Roman"/>
        <w:b/>
        <w:bCs/>
      </w:rPr>
      <w:tblPr>
        <w:tblLayout w:type="fixed"/>
      </w:tblPr>
      <w:tcPr>
        <w:tcBorders>
          <w:top w:val="nil"/>
          <w:left w:val="nil"/>
          <w:bottom w:val="nil"/>
          <w:right w:val="nil"/>
          <w:insideH w:val="nil"/>
          <w:insideV w:val="nil"/>
          <w:tl2br w:val="nil"/>
          <w:tr2bl w:val="nil"/>
        </w:tcBorders>
      </w:tcPr>
    </w:tblStylePr>
    <w:tblStylePr w:type="nwCell">
      <w:rPr>
        <w:rFonts w:cs="Times New Roman"/>
      </w:rPr>
      <w:tblPr>
        <w:tblLayout w:type="fixed"/>
      </w:tblPr>
      <w:tcPr>
        <w:tcBorders>
          <w:top w:val="nil"/>
          <w:left w:val="nil"/>
          <w:bottom w:val="nil"/>
          <w:right w:val="nil"/>
          <w:insideH w:val="nil"/>
          <w:insideV w:val="nil"/>
          <w:tl2br w:val="single" w:color="000000" w:sz="6" w:space="0"/>
          <w:tr2bl w:val="nil"/>
        </w:tcBorders>
      </w:tcPr>
    </w:tblStylePr>
  </w:style>
  <w:style w:type="character" w:styleId="35">
    <w:name w:val="Strong"/>
    <w:basedOn w:val="34"/>
    <w:qFormat/>
    <w:uiPriority w:val="99"/>
    <w:rPr>
      <w:rFonts w:cs="Times New Roman"/>
      <w:b/>
    </w:rPr>
  </w:style>
  <w:style w:type="character" w:styleId="36">
    <w:name w:val="page number"/>
    <w:basedOn w:val="34"/>
    <w:qFormat/>
    <w:uiPriority w:val="99"/>
    <w:rPr>
      <w:rFonts w:cs="Times New Roman"/>
    </w:rPr>
  </w:style>
  <w:style w:type="character" w:styleId="37">
    <w:name w:val="Hyperlink"/>
    <w:basedOn w:val="34"/>
    <w:qFormat/>
    <w:uiPriority w:val="99"/>
    <w:rPr>
      <w:rFonts w:cs="Times New Roman"/>
      <w:color w:val="136EC2"/>
      <w:u w:val="single"/>
    </w:rPr>
  </w:style>
  <w:style w:type="character" w:styleId="38">
    <w:name w:val="annotation reference"/>
    <w:basedOn w:val="34"/>
    <w:qFormat/>
    <w:uiPriority w:val="99"/>
    <w:rPr>
      <w:rFonts w:cs="Times New Roman"/>
      <w:sz w:val="21"/>
    </w:rPr>
  </w:style>
  <w:style w:type="paragraph" w:customStyle="1" w:styleId="3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0">
    <w:name w:val="标题 1 Char"/>
    <w:basedOn w:val="34"/>
    <w:link w:val="7"/>
    <w:qFormat/>
    <w:locked/>
    <w:uiPriority w:val="99"/>
    <w:rPr>
      <w:rFonts w:cs="Times New Roman"/>
      <w:b/>
      <w:bCs/>
      <w:kern w:val="44"/>
      <w:sz w:val="44"/>
      <w:szCs w:val="44"/>
    </w:rPr>
  </w:style>
  <w:style w:type="character" w:customStyle="1" w:styleId="41">
    <w:name w:val="标题 2 Char"/>
    <w:basedOn w:val="34"/>
    <w:link w:val="8"/>
    <w:semiHidden/>
    <w:qFormat/>
    <w:locked/>
    <w:uiPriority w:val="99"/>
    <w:rPr>
      <w:rFonts w:ascii="Cambria" w:hAnsi="Cambria" w:eastAsia="宋体" w:cs="Times New Roman"/>
      <w:b/>
      <w:bCs/>
      <w:sz w:val="32"/>
      <w:szCs w:val="32"/>
    </w:rPr>
  </w:style>
  <w:style w:type="character" w:customStyle="1" w:styleId="42">
    <w:name w:val="标题 3 Char"/>
    <w:basedOn w:val="34"/>
    <w:link w:val="9"/>
    <w:semiHidden/>
    <w:qFormat/>
    <w:locked/>
    <w:uiPriority w:val="99"/>
    <w:rPr>
      <w:rFonts w:cs="Times New Roman"/>
      <w:b/>
      <w:bCs/>
      <w:sz w:val="32"/>
      <w:szCs w:val="32"/>
    </w:rPr>
  </w:style>
  <w:style w:type="character" w:customStyle="1" w:styleId="43">
    <w:name w:val="批注文字 Char"/>
    <w:basedOn w:val="34"/>
    <w:link w:val="12"/>
    <w:semiHidden/>
    <w:qFormat/>
    <w:locked/>
    <w:uiPriority w:val="99"/>
    <w:rPr>
      <w:rFonts w:cs="Times New Roman"/>
      <w:sz w:val="24"/>
      <w:szCs w:val="24"/>
    </w:rPr>
  </w:style>
  <w:style w:type="character" w:customStyle="1" w:styleId="44">
    <w:name w:val="批注主题 Char"/>
    <w:basedOn w:val="43"/>
    <w:link w:val="29"/>
    <w:semiHidden/>
    <w:qFormat/>
    <w:locked/>
    <w:uiPriority w:val="99"/>
    <w:rPr>
      <w:rFonts w:cs="Times New Roman"/>
      <w:b/>
      <w:bCs/>
      <w:sz w:val="24"/>
      <w:szCs w:val="24"/>
    </w:rPr>
  </w:style>
  <w:style w:type="character" w:customStyle="1" w:styleId="45">
    <w:name w:val="正文文本 Char"/>
    <w:basedOn w:val="34"/>
    <w:link w:val="14"/>
    <w:semiHidden/>
    <w:qFormat/>
    <w:locked/>
    <w:uiPriority w:val="99"/>
    <w:rPr>
      <w:rFonts w:cs="Times New Roman"/>
      <w:sz w:val="24"/>
      <w:szCs w:val="24"/>
    </w:rPr>
  </w:style>
  <w:style w:type="character" w:customStyle="1" w:styleId="46">
    <w:name w:val="正文首行缩进 Char"/>
    <w:basedOn w:val="45"/>
    <w:link w:val="30"/>
    <w:semiHidden/>
    <w:qFormat/>
    <w:locked/>
    <w:uiPriority w:val="99"/>
    <w:rPr>
      <w:rFonts w:cs="Times New Roman"/>
      <w:sz w:val="24"/>
      <w:szCs w:val="24"/>
    </w:rPr>
  </w:style>
  <w:style w:type="character" w:customStyle="1" w:styleId="47">
    <w:name w:val="文档结构图 Char"/>
    <w:basedOn w:val="34"/>
    <w:link w:val="11"/>
    <w:semiHidden/>
    <w:qFormat/>
    <w:locked/>
    <w:uiPriority w:val="99"/>
    <w:rPr>
      <w:rFonts w:cs="Times New Roman"/>
      <w:sz w:val="2"/>
    </w:rPr>
  </w:style>
  <w:style w:type="character" w:customStyle="1" w:styleId="48">
    <w:name w:val="正文文本 3 Char"/>
    <w:basedOn w:val="34"/>
    <w:link w:val="13"/>
    <w:semiHidden/>
    <w:qFormat/>
    <w:locked/>
    <w:uiPriority w:val="99"/>
    <w:rPr>
      <w:rFonts w:cs="Times New Roman"/>
      <w:sz w:val="16"/>
      <w:szCs w:val="16"/>
    </w:rPr>
  </w:style>
  <w:style w:type="character" w:customStyle="1" w:styleId="49">
    <w:name w:val="正文文本缩进 Char"/>
    <w:basedOn w:val="34"/>
    <w:link w:val="3"/>
    <w:semiHidden/>
    <w:qFormat/>
    <w:locked/>
    <w:uiPriority w:val="99"/>
    <w:rPr>
      <w:rFonts w:cs="Times New Roman"/>
      <w:sz w:val="24"/>
      <w:szCs w:val="24"/>
    </w:rPr>
  </w:style>
  <w:style w:type="character" w:customStyle="1" w:styleId="50">
    <w:name w:val="纯文本 Char"/>
    <w:basedOn w:val="34"/>
    <w:link w:val="18"/>
    <w:qFormat/>
    <w:locked/>
    <w:uiPriority w:val="99"/>
    <w:rPr>
      <w:rFonts w:ascii="宋体" w:hAnsi="Courier New" w:eastAsia="宋体" w:cs="Times New Roman"/>
      <w:kern w:val="2"/>
      <w:sz w:val="21"/>
      <w:lang w:val="en-US" w:eastAsia="zh-CN"/>
    </w:rPr>
  </w:style>
  <w:style w:type="character" w:customStyle="1" w:styleId="51">
    <w:name w:val="日期 Char"/>
    <w:basedOn w:val="34"/>
    <w:link w:val="20"/>
    <w:semiHidden/>
    <w:qFormat/>
    <w:locked/>
    <w:uiPriority w:val="99"/>
    <w:rPr>
      <w:rFonts w:cs="Times New Roman"/>
      <w:sz w:val="24"/>
      <w:szCs w:val="24"/>
    </w:rPr>
  </w:style>
  <w:style w:type="character" w:customStyle="1" w:styleId="52">
    <w:name w:val="正文文本缩进 2 Char"/>
    <w:basedOn w:val="34"/>
    <w:link w:val="21"/>
    <w:semiHidden/>
    <w:qFormat/>
    <w:locked/>
    <w:uiPriority w:val="99"/>
    <w:rPr>
      <w:rFonts w:cs="Times New Roman"/>
      <w:sz w:val="24"/>
      <w:szCs w:val="24"/>
    </w:rPr>
  </w:style>
  <w:style w:type="character" w:customStyle="1" w:styleId="53">
    <w:name w:val="批注框文本 Char"/>
    <w:basedOn w:val="34"/>
    <w:link w:val="22"/>
    <w:semiHidden/>
    <w:qFormat/>
    <w:locked/>
    <w:uiPriority w:val="99"/>
    <w:rPr>
      <w:rFonts w:cs="Times New Roman"/>
      <w:sz w:val="2"/>
    </w:rPr>
  </w:style>
  <w:style w:type="character" w:customStyle="1" w:styleId="54">
    <w:name w:val="页脚 Char"/>
    <w:basedOn w:val="34"/>
    <w:link w:val="23"/>
    <w:qFormat/>
    <w:locked/>
    <w:uiPriority w:val="99"/>
    <w:rPr>
      <w:rFonts w:eastAsia="宋体" w:cs="Times New Roman"/>
      <w:kern w:val="2"/>
      <w:sz w:val="18"/>
      <w:lang w:val="en-US" w:eastAsia="zh-CN"/>
    </w:rPr>
  </w:style>
  <w:style w:type="character" w:customStyle="1" w:styleId="55">
    <w:name w:val="正文首行缩进 2 Char"/>
    <w:basedOn w:val="49"/>
    <w:link w:val="2"/>
    <w:semiHidden/>
    <w:qFormat/>
    <w:locked/>
    <w:uiPriority w:val="99"/>
    <w:rPr>
      <w:rFonts w:cs="Times New Roman"/>
      <w:sz w:val="24"/>
      <w:szCs w:val="24"/>
    </w:rPr>
  </w:style>
  <w:style w:type="character" w:customStyle="1" w:styleId="56">
    <w:name w:val="页眉 Char"/>
    <w:basedOn w:val="34"/>
    <w:link w:val="4"/>
    <w:qFormat/>
    <w:locked/>
    <w:uiPriority w:val="99"/>
    <w:rPr>
      <w:rFonts w:cs="Times New Roman"/>
      <w:kern w:val="2"/>
      <w:sz w:val="18"/>
    </w:rPr>
  </w:style>
  <w:style w:type="character" w:customStyle="1" w:styleId="57">
    <w:name w:val="正文文本缩进 3 Char"/>
    <w:basedOn w:val="34"/>
    <w:link w:val="25"/>
    <w:semiHidden/>
    <w:qFormat/>
    <w:locked/>
    <w:uiPriority w:val="99"/>
    <w:rPr>
      <w:rFonts w:cs="Times New Roman"/>
      <w:sz w:val="16"/>
      <w:szCs w:val="16"/>
    </w:rPr>
  </w:style>
  <w:style w:type="character" w:customStyle="1" w:styleId="58">
    <w:name w:val="HTML 预设格式 Char"/>
    <w:basedOn w:val="34"/>
    <w:link w:val="27"/>
    <w:semiHidden/>
    <w:qFormat/>
    <w:locked/>
    <w:uiPriority w:val="99"/>
    <w:rPr>
      <w:rFonts w:ascii="宋体" w:eastAsia="宋体" w:cs="Times New Roman"/>
      <w:sz w:val="24"/>
    </w:rPr>
  </w:style>
  <w:style w:type="character" w:customStyle="1" w:styleId="59">
    <w:name w:val="postbody1"/>
    <w:qFormat/>
    <w:uiPriority w:val="99"/>
    <w:rPr>
      <w:rFonts w:eastAsia="黑体"/>
      <w:kern w:val="2"/>
      <w:sz w:val="21"/>
      <w:lang w:val="en-US" w:eastAsia="zh-CN"/>
    </w:rPr>
  </w:style>
  <w:style w:type="character" w:customStyle="1" w:styleId="60">
    <w:name w:val="标题1"/>
    <w:qFormat/>
    <w:uiPriority w:val="99"/>
  </w:style>
  <w:style w:type="character" w:customStyle="1" w:styleId="61">
    <w:name w:val="hhcwt正文 Char Char"/>
    <w:link w:val="62"/>
    <w:qFormat/>
    <w:locked/>
    <w:uiPriority w:val="99"/>
    <w:rPr>
      <w:rFonts w:eastAsia="宋体"/>
      <w:kern w:val="2"/>
      <w:sz w:val="24"/>
      <w:lang w:val="en-US" w:eastAsia="zh-CN"/>
    </w:rPr>
  </w:style>
  <w:style w:type="paragraph" w:customStyle="1" w:styleId="62">
    <w:name w:val="hhcwt正文"/>
    <w:basedOn w:val="1"/>
    <w:link w:val="61"/>
    <w:qFormat/>
    <w:uiPriority w:val="99"/>
    <w:pPr>
      <w:spacing w:line="360" w:lineRule="auto"/>
      <w:ind w:firstLine="480" w:firstLineChars="200"/>
    </w:pPr>
    <w:rPr>
      <w:sz w:val="24"/>
      <w:szCs w:val="20"/>
    </w:rPr>
  </w:style>
  <w:style w:type="character" w:customStyle="1" w:styleId="63">
    <w:name w:val="我的正文 Char Char"/>
    <w:link w:val="64"/>
    <w:qFormat/>
    <w:locked/>
    <w:uiPriority w:val="99"/>
    <w:rPr>
      <w:rFonts w:eastAsia="宋体"/>
      <w:snapToGrid w:val="0"/>
      <w:sz w:val="24"/>
      <w:lang w:val="en-US" w:eastAsia="zh-CN"/>
    </w:rPr>
  </w:style>
  <w:style w:type="paragraph" w:customStyle="1" w:styleId="64">
    <w:name w:val="我的正文"/>
    <w:basedOn w:val="1"/>
    <w:link w:val="63"/>
    <w:qFormat/>
    <w:uiPriority w:val="99"/>
    <w:pPr>
      <w:adjustRightInd w:val="0"/>
      <w:snapToGrid w:val="0"/>
      <w:spacing w:line="360" w:lineRule="auto"/>
      <w:ind w:firstLine="200" w:firstLineChars="200"/>
      <w:jc w:val="left"/>
    </w:pPr>
    <w:rPr>
      <w:kern w:val="0"/>
      <w:sz w:val="24"/>
      <w:szCs w:val="20"/>
    </w:rPr>
  </w:style>
  <w:style w:type="character" w:customStyle="1" w:styleId="65">
    <w:name w:val="样式 首行缩进:  2 字符 Char"/>
    <w:link w:val="66"/>
    <w:qFormat/>
    <w:locked/>
    <w:uiPriority w:val="99"/>
    <w:rPr>
      <w:rFonts w:hAnsi="宋体" w:eastAsia="仿宋_GB2312"/>
      <w:spacing w:val="12"/>
      <w:kern w:val="2"/>
      <w:sz w:val="28"/>
    </w:rPr>
  </w:style>
  <w:style w:type="paragraph" w:customStyle="1" w:styleId="66">
    <w:name w:val="样式 首行缩进:  2 字符"/>
    <w:basedOn w:val="1"/>
    <w:link w:val="65"/>
    <w:qFormat/>
    <w:uiPriority w:val="99"/>
    <w:pPr>
      <w:tabs>
        <w:tab w:val="left" w:pos="0"/>
      </w:tabs>
      <w:spacing w:line="560" w:lineRule="exact"/>
      <w:ind w:firstLine="560" w:firstLineChars="200"/>
    </w:pPr>
    <w:rPr>
      <w:rFonts w:hAnsi="宋体" w:eastAsia="仿宋_GB2312"/>
      <w:spacing w:val="12"/>
      <w:sz w:val="28"/>
      <w:szCs w:val="20"/>
    </w:rPr>
  </w:style>
  <w:style w:type="character" w:customStyle="1" w:styleId="67">
    <w:name w:val="正文（首行缩进两字） Char"/>
    <w:qFormat/>
    <w:uiPriority w:val="99"/>
    <w:rPr>
      <w:rFonts w:ascii="仿宋_GB2312" w:eastAsia="仿宋_GB2312"/>
      <w:color w:val="000000"/>
      <w:kern w:val="2"/>
      <w:sz w:val="24"/>
      <w:lang w:val="en-US" w:eastAsia="zh-CN"/>
    </w:rPr>
  </w:style>
  <w:style w:type="character" w:customStyle="1" w:styleId="68">
    <w:name w:val="标准正文 Char Char"/>
    <w:link w:val="69"/>
    <w:qFormat/>
    <w:locked/>
    <w:uiPriority w:val="99"/>
    <w:rPr>
      <w:rFonts w:ascii="宋体" w:hAnsi="宋体" w:eastAsia="宋体"/>
      <w:kern w:val="2"/>
      <w:sz w:val="24"/>
      <w:lang w:val="en-GB" w:eastAsia="zh-CN"/>
    </w:rPr>
  </w:style>
  <w:style w:type="paragraph" w:customStyle="1" w:styleId="69">
    <w:name w:val="标准正文"/>
    <w:basedOn w:val="1"/>
    <w:link w:val="68"/>
    <w:qFormat/>
    <w:uiPriority w:val="99"/>
    <w:pPr>
      <w:spacing w:line="480" w:lineRule="auto"/>
      <w:ind w:firstLine="560" w:firstLineChars="200"/>
    </w:pPr>
    <w:rPr>
      <w:rFonts w:ascii="宋体" w:hAnsi="宋体"/>
      <w:sz w:val="24"/>
      <w:szCs w:val="20"/>
      <w:lang w:val="en-GB"/>
    </w:rPr>
  </w:style>
  <w:style w:type="character" w:customStyle="1" w:styleId="70">
    <w:name w:val="正文(首行缩进) Char"/>
    <w:link w:val="71"/>
    <w:qFormat/>
    <w:locked/>
    <w:uiPriority w:val="99"/>
    <w:rPr>
      <w:sz w:val="24"/>
    </w:rPr>
  </w:style>
  <w:style w:type="paragraph" w:customStyle="1" w:styleId="71">
    <w:name w:val="正文(首行缩进)"/>
    <w:basedOn w:val="1"/>
    <w:link w:val="70"/>
    <w:qFormat/>
    <w:uiPriority w:val="99"/>
    <w:pPr>
      <w:adjustRightInd w:val="0"/>
      <w:snapToGrid w:val="0"/>
      <w:spacing w:line="360" w:lineRule="auto"/>
      <w:ind w:firstLine="200" w:firstLineChars="200"/>
    </w:pPr>
    <w:rPr>
      <w:kern w:val="0"/>
      <w:sz w:val="24"/>
      <w:szCs w:val="20"/>
    </w:rPr>
  </w:style>
  <w:style w:type="character" w:customStyle="1" w:styleId="72">
    <w:name w:val="页眉1 Char1"/>
    <w:qFormat/>
    <w:uiPriority w:val="99"/>
    <w:rPr>
      <w:kern w:val="2"/>
      <w:sz w:val="18"/>
    </w:rPr>
  </w:style>
  <w:style w:type="character" w:customStyle="1" w:styleId="73">
    <w:name w:val="正文缩进 Char"/>
    <w:link w:val="10"/>
    <w:qFormat/>
    <w:locked/>
    <w:uiPriority w:val="99"/>
    <w:rPr>
      <w:rFonts w:eastAsia="宋体"/>
      <w:kern w:val="2"/>
      <w:sz w:val="24"/>
      <w:lang w:val="en-US" w:eastAsia="zh-CN"/>
    </w:rPr>
  </w:style>
  <w:style w:type="character" w:customStyle="1" w:styleId="74">
    <w:name w:val="15"/>
    <w:qFormat/>
    <w:uiPriority w:val="99"/>
    <w:rPr>
      <w:rFonts w:ascii="Times New Roman" w:hAnsi="Times New Roman"/>
      <w:sz w:val="20"/>
    </w:rPr>
  </w:style>
  <w:style w:type="character" w:customStyle="1" w:styleId="75">
    <w:name w:val="Char Char1"/>
    <w:link w:val="76"/>
    <w:qFormat/>
    <w:locked/>
    <w:uiPriority w:val="99"/>
    <w:rPr>
      <w:rFonts w:ascii="Verdana" w:hAnsi="Verdana" w:eastAsia="宋体"/>
      <w:lang w:val="en-US" w:eastAsia="en-US"/>
    </w:rPr>
  </w:style>
  <w:style w:type="paragraph" w:customStyle="1" w:styleId="76">
    <w:name w:val="Char"/>
    <w:basedOn w:val="1"/>
    <w:link w:val="75"/>
    <w:qFormat/>
    <w:uiPriority w:val="99"/>
    <w:pPr>
      <w:widowControl/>
      <w:spacing w:after="160" w:line="240" w:lineRule="exact"/>
      <w:jc w:val="left"/>
    </w:pPr>
    <w:rPr>
      <w:rFonts w:ascii="Verdana" w:hAnsi="Verdana"/>
      <w:kern w:val="0"/>
      <w:sz w:val="20"/>
      <w:szCs w:val="20"/>
      <w:lang w:eastAsia="en-US"/>
    </w:rPr>
  </w:style>
  <w:style w:type="character" w:customStyle="1" w:styleId="77">
    <w:name w:val="谏壁正文chen Char"/>
    <w:link w:val="78"/>
    <w:qFormat/>
    <w:locked/>
    <w:uiPriority w:val="99"/>
    <w:rPr>
      <w:kern w:val="2"/>
      <w:sz w:val="24"/>
    </w:rPr>
  </w:style>
  <w:style w:type="paragraph" w:customStyle="1" w:styleId="78">
    <w:name w:val="谏壁正文chen"/>
    <w:basedOn w:val="1"/>
    <w:link w:val="77"/>
    <w:qFormat/>
    <w:uiPriority w:val="99"/>
    <w:pPr>
      <w:spacing w:line="360" w:lineRule="auto"/>
      <w:ind w:firstLine="200" w:firstLineChars="200"/>
    </w:pPr>
    <w:rPr>
      <w:sz w:val="24"/>
      <w:szCs w:val="20"/>
    </w:rPr>
  </w:style>
  <w:style w:type="character" w:customStyle="1" w:styleId="79">
    <w:name w:val="表格文字 Char1"/>
    <w:link w:val="80"/>
    <w:qFormat/>
    <w:locked/>
    <w:uiPriority w:val="99"/>
    <w:rPr>
      <w:sz w:val="24"/>
    </w:rPr>
  </w:style>
  <w:style w:type="paragraph" w:customStyle="1" w:styleId="80">
    <w:name w:val="表格文字"/>
    <w:basedOn w:val="1"/>
    <w:link w:val="79"/>
    <w:qFormat/>
    <w:uiPriority w:val="99"/>
    <w:pPr>
      <w:spacing w:line="400" w:lineRule="exact"/>
      <w:jc w:val="center"/>
    </w:pPr>
    <w:rPr>
      <w:kern w:val="0"/>
      <w:sz w:val="24"/>
      <w:szCs w:val="20"/>
    </w:rPr>
  </w:style>
  <w:style w:type="character" w:customStyle="1" w:styleId="81">
    <w:name w:val="页眉1 Char"/>
    <w:qFormat/>
    <w:uiPriority w:val="99"/>
    <w:rPr>
      <w:rFonts w:eastAsia="宋体"/>
      <w:kern w:val="2"/>
      <w:sz w:val="18"/>
      <w:lang w:val="en-US" w:eastAsia="zh-CN"/>
    </w:rPr>
  </w:style>
  <w:style w:type="character" w:customStyle="1" w:styleId="82">
    <w:name w:val="tpc_content1"/>
    <w:qFormat/>
    <w:uiPriority w:val="99"/>
    <w:rPr>
      <w:sz w:val="21"/>
    </w:rPr>
  </w:style>
  <w:style w:type="character" w:customStyle="1" w:styleId="83">
    <w:name w:val="hhcwt表格内文字 Char Char"/>
    <w:link w:val="84"/>
    <w:qFormat/>
    <w:locked/>
    <w:uiPriority w:val="99"/>
    <w:rPr>
      <w:rFonts w:eastAsia="仿宋_GB2312"/>
      <w:kern w:val="2"/>
      <w:sz w:val="21"/>
      <w:lang w:val="en-US" w:eastAsia="zh-CN"/>
    </w:rPr>
  </w:style>
  <w:style w:type="paragraph" w:customStyle="1" w:styleId="84">
    <w:name w:val="hhcwt表格内文字"/>
    <w:basedOn w:val="1"/>
    <w:link w:val="83"/>
    <w:qFormat/>
    <w:uiPriority w:val="99"/>
    <w:pPr>
      <w:jc w:val="center"/>
    </w:pPr>
    <w:rPr>
      <w:rFonts w:eastAsia="仿宋_GB2312"/>
      <w:szCs w:val="20"/>
    </w:rPr>
  </w:style>
  <w:style w:type="character" w:customStyle="1" w:styleId="85">
    <w:name w:val="Char Char5"/>
    <w:qFormat/>
    <w:uiPriority w:val="99"/>
    <w:rPr>
      <w:kern w:val="2"/>
      <w:sz w:val="18"/>
    </w:rPr>
  </w:style>
  <w:style w:type="paragraph" w:customStyle="1" w:styleId="86">
    <w:name w:val="Char1 Char Char Char"/>
    <w:basedOn w:val="1"/>
    <w:qFormat/>
    <w:uiPriority w:val="99"/>
    <w:pPr>
      <w:widowControl/>
      <w:spacing w:after="160" w:line="240" w:lineRule="exact"/>
      <w:jc w:val="left"/>
    </w:pPr>
    <w:rPr>
      <w:rFonts w:ascii="宋体" w:hAnsi="宋体"/>
      <w:kern w:val="0"/>
      <w:sz w:val="28"/>
      <w:szCs w:val="28"/>
      <w:lang w:val="zh-CN" w:eastAsia="en-US"/>
    </w:rPr>
  </w:style>
  <w:style w:type="paragraph" w:customStyle="1" w:styleId="87">
    <w:name w:val="表格0"/>
    <w:next w:val="1"/>
    <w:qFormat/>
    <w:uiPriority w:val="99"/>
    <w:pPr>
      <w:adjustRightInd w:val="0"/>
      <w:snapToGrid w:val="0"/>
      <w:jc w:val="center"/>
    </w:pPr>
    <w:rPr>
      <w:rFonts w:ascii="Times New Roman" w:hAnsi="Times New Roman" w:eastAsia="宋体" w:cs="Times New Roman"/>
      <w:sz w:val="21"/>
      <w:lang w:val="en-US" w:eastAsia="zh-CN" w:bidi="ar-SA"/>
    </w:rPr>
  </w:style>
  <w:style w:type="paragraph" w:customStyle="1" w:styleId="88">
    <w:name w:val="5"/>
    <w:basedOn w:val="1"/>
    <w:qFormat/>
    <w:uiPriority w:val="99"/>
    <w:pPr>
      <w:spacing w:line="360" w:lineRule="auto"/>
      <w:ind w:firstLine="200" w:firstLineChars="200"/>
    </w:pPr>
    <w:rPr>
      <w:rFonts w:ascii="宋体" w:hAnsi="宋体" w:cs="宋体"/>
      <w:sz w:val="24"/>
    </w:rPr>
  </w:style>
  <w:style w:type="paragraph" w:customStyle="1" w:styleId="89">
    <w:name w:val="Char1 Char Char Char1"/>
    <w:basedOn w:val="1"/>
    <w:qFormat/>
    <w:uiPriority w:val="99"/>
    <w:pPr>
      <w:widowControl/>
      <w:spacing w:after="160" w:line="240" w:lineRule="exact"/>
      <w:jc w:val="left"/>
    </w:pPr>
    <w:rPr>
      <w:szCs w:val="20"/>
    </w:rPr>
  </w:style>
  <w:style w:type="paragraph" w:customStyle="1" w:styleId="90">
    <w:name w:val="Char Char1 Char Char Char Char Char Char Char Char Char Char Char Char Char Char Char Char Char Char Char Char1 Char"/>
    <w:basedOn w:val="1"/>
    <w:qFormat/>
    <w:uiPriority w:val="99"/>
    <w:pPr>
      <w:spacing w:line="360" w:lineRule="auto"/>
      <w:ind w:firstLine="200" w:firstLineChars="200"/>
    </w:pPr>
    <w:rPr>
      <w:rFonts w:ascii="宋体" w:hAnsi="宋体" w:cs="宋体"/>
      <w:sz w:val="24"/>
    </w:rPr>
  </w:style>
  <w:style w:type="paragraph" w:customStyle="1" w:styleId="91">
    <w:name w:val="环小四表内容"/>
    <w:basedOn w:val="1"/>
    <w:qFormat/>
    <w:uiPriority w:val="99"/>
    <w:pPr>
      <w:wordWrap w:val="0"/>
      <w:spacing w:line="240" w:lineRule="exact"/>
      <w:jc w:val="center"/>
    </w:pPr>
    <w:rPr>
      <w:rFonts w:ascii="宋体" w:hAnsi="宋体"/>
      <w:sz w:val="18"/>
      <w:szCs w:val="21"/>
    </w:rPr>
  </w:style>
  <w:style w:type="paragraph" w:customStyle="1" w:styleId="92">
    <w:name w:val="默认段落字体 Para Char Char Char Char"/>
    <w:basedOn w:val="1"/>
    <w:qFormat/>
    <w:uiPriority w:val="99"/>
    <w:rPr>
      <w:sz w:val="24"/>
    </w:rPr>
  </w:style>
  <w:style w:type="paragraph" w:customStyle="1" w:styleId="93">
    <w:name w:val="Char Char"/>
    <w:basedOn w:val="1"/>
    <w:qFormat/>
    <w:uiPriority w:val="99"/>
    <w:pPr>
      <w:tabs>
        <w:tab w:val="left" w:pos="426"/>
      </w:tabs>
      <w:ind w:left="426" w:hanging="420"/>
    </w:pPr>
    <w:rPr>
      <w:sz w:val="24"/>
    </w:rPr>
  </w:style>
  <w:style w:type="paragraph" w:customStyle="1" w:styleId="94">
    <w:name w:val="样式 正文（首行缩进两字） + 宋体 小四 加粗 行距: 固定值 24 磅"/>
    <w:basedOn w:val="10"/>
    <w:qFormat/>
    <w:uiPriority w:val="99"/>
    <w:pPr>
      <w:tabs>
        <w:tab w:val="left" w:pos="5940"/>
      </w:tabs>
      <w:adjustRightInd w:val="0"/>
      <w:spacing w:line="480" w:lineRule="exact"/>
      <w:ind w:firstLine="0"/>
      <w:jc w:val="center"/>
      <w:textAlignment w:val="baseline"/>
    </w:pPr>
    <w:rPr>
      <w:szCs w:val="21"/>
    </w:rPr>
  </w:style>
  <w:style w:type="paragraph" w:customStyle="1" w:styleId="95">
    <w:name w:val="标题003"/>
    <w:basedOn w:val="1"/>
    <w:qFormat/>
    <w:uiPriority w:val="99"/>
    <w:pPr>
      <w:spacing w:before="120" w:line="440" w:lineRule="exact"/>
      <w:outlineLvl w:val="2"/>
    </w:pPr>
    <w:rPr>
      <w:b/>
      <w:sz w:val="27"/>
      <w:szCs w:val="20"/>
    </w:rPr>
  </w:style>
  <w:style w:type="paragraph" w:customStyle="1" w:styleId="96">
    <w:name w:val="Char Char Char Char Char Char1 Char Char Char Char"/>
    <w:basedOn w:val="1"/>
    <w:qFormat/>
    <w:uiPriority w:val="99"/>
    <w:pPr>
      <w:keepLines/>
      <w:widowControl/>
      <w:spacing w:line="360" w:lineRule="auto"/>
      <w:ind w:firstLine="480" w:firstLineChars="200"/>
    </w:pPr>
    <w:rPr>
      <w:sz w:val="24"/>
      <w:szCs w:val="22"/>
    </w:rPr>
  </w:style>
  <w:style w:type="paragraph" w:customStyle="1" w:styleId="97">
    <w:name w:val="表格正文"/>
    <w:basedOn w:val="1"/>
    <w:qFormat/>
    <w:uiPriority w:val="99"/>
    <w:pPr>
      <w:adjustRightInd w:val="0"/>
      <w:snapToGrid w:val="0"/>
      <w:spacing w:before="60" w:after="60"/>
      <w:jc w:val="center"/>
    </w:pPr>
    <w:rPr>
      <w:rFonts w:ascii="宋体" w:hAnsi="宋体"/>
      <w:szCs w:val="20"/>
    </w:rPr>
  </w:style>
  <w:style w:type="paragraph" w:customStyle="1" w:styleId="98">
    <w:name w:val="Char Char Char1 Char"/>
    <w:basedOn w:val="1"/>
    <w:qFormat/>
    <w:uiPriority w:val="99"/>
    <w:pPr>
      <w:spacing w:line="360" w:lineRule="auto"/>
      <w:ind w:firstLine="200" w:firstLineChars="200"/>
    </w:pPr>
    <w:rPr>
      <w:rFonts w:ascii="宋体" w:hAnsi="宋体" w:cs="宋体"/>
      <w:sz w:val="24"/>
    </w:rPr>
  </w:style>
  <w:style w:type="paragraph" w:customStyle="1" w:styleId="99">
    <w:name w:val="Char2"/>
    <w:basedOn w:val="1"/>
    <w:qFormat/>
    <w:uiPriority w:val="99"/>
    <w:rPr>
      <w:sz w:val="24"/>
    </w:rPr>
  </w:style>
  <w:style w:type="paragraph" w:customStyle="1" w:styleId="100">
    <w:name w:val="报告书"/>
    <w:basedOn w:val="1"/>
    <w:qFormat/>
    <w:uiPriority w:val="99"/>
    <w:pPr>
      <w:autoSpaceDE w:val="0"/>
      <w:autoSpaceDN w:val="0"/>
      <w:adjustRightInd w:val="0"/>
      <w:spacing w:line="360" w:lineRule="auto"/>
      <w:ind w:firstLine="505"/>
      <w:jc w:val="left"/>
      <w:textAlignment w:val="bottom"/>
    </w:pPr>
    <w:rPr>
      <w:kern w:val="0"/>
      <w:sz w:val="24"/>
      <w:szCs w:val="20"/>
    </w:rPr>
  </w:style>
  <w:style w:type="paragraph" w:customStyle="1" w:styleId="101">
    <w:name w:val="样式6"/>
    <w:basedOn w:val="1"/>
    <w:qFormat/>
    <w:uiPriority w:val="99"/>
    <w:pPr>
      <w:tabs>
        <w:tab w:val="left" w:pos="720"/>
      </w:tabs>
      <w:adjustRightInd w:val="0"/>
      <w:snapToGrid w:val="0"/>
      <w:spacing w:beforeLines="50" w:afterLines="50" w:line="360" w:lineRule="auto"/>
      <w:ind w:left="720" w:hanging="720"/>
      <w:jc w:val="left"/>
      <w:outlineLvl w:val="2"/>
    </w:pPr>
    <w:rPr>
      <w:sz w:val="24"/>
    </w:rPr>
  </w:style>
  <w:style w:type="paragraph" w:customStyle="1" w:styleId="102">
    <w:name w:val="p0"/>
    <w:basedOn w:val="1"/>
    <w:qFormat/>
    <w:uiPriority w:val="99"/>
    <w:pPr>
      <w:widowControl/>
    </w:pPr>
    <w:rPr>
      <w:kern w:val="0"/>
      <w:szCs w:val="21"/>
    </w:rPr>
  </w:style>
  <w:style w:type="paragraph" w:customStyle="1" w:styleId="103">
    <w:name w:val="Char Char Char Char Char Char Char Char Char Char"/>
    <w:basedOn w:val="1"/>
    <w:qFormat/>
    <w:uiPriority w:val="99"/>
    <w:pPr>
      <w:spacing w:line="240" w:lineRule="exact"/>
      <w:ind w:firstLine="200" w:firstLineChars="200"/>
    </w:pPr>
    <w:rPr>
      <w:rFonts w:ascii="宋体" w:hAnsi="宋体" w:cs="宋体"/>
      <w:sz w:val="24"/>
    </w:rPr>
  </w:style>
  <w:style w:type="paragraph" w:customStyle="1" w:styleId="104">
    <w:name w:val="样式2"/>
    <w:basedOn w:val="9"/>
    <w:qFormat/>
    <w:uiPriority w:val="99"/>
    <w:pPr>
      <w:keepLines/>
      <w:jc w:val="both"/>
      <w:textAlignment w:val="baseline"/>
      <w:outlineLvl w:val="9"/>
    </w:pPr>
    <w:rPr>
      <w:rFonts w:ascii="宋体" w:hAnsi="宋体"/>
      <w:bCs/>
      <w:kern w:val="0"/>
      <w:szCs w:val="24"/>
    </w:rPr>
  </w:style>
  <w:style w:type="paragraph" w:customStyle="1" w:styleId="105">
    <w:name w:val="Char Char Char Char"/>
    <w:basedOn w:val="1"/>
    <w:qFormat/>
    <w:uiPriority w:val="99"/>
  </w:style>
  <w:style w:type="paragraph" w:customStyle="1" w:styleId="106">
    <w:name w:val="中文报告书样式"/>
    <w:basedOn w:val="1"/>
    <w:qFormat/>
    <w:uiPriority w:val="99"/>
    <w:pPr>
      <w:adjustRightInd w:val="0"/>
      <w:spacing w:line="480" w:lineRule="atLeast"/>
      <w:ind w:firstLine="482"/>
      <w:textAlignment w:val="baseline"/>
    </w:pPr>
    <w:rPr>
      <w:kern w:val="24"/>
      <w:sz w:val="24"/>
      <w:szCs w:val="20"/>
    </w:rPr>
  </w:style>
  <w:style w:type="paragraph" w:customStyle="1" w:styleId="107">
    <w:name w:val="正文001"/>
    <w:basedOn w:val="1"/>
    <w:qFormat/>
    <w:uiPriority w:val="99"/>
    <w:pPr>
      <w:spacing w:before="60" w:line="460" w:lineRule="exact"/>
      <w:ind w:firstLine="482"/>
    </w:pPr>
    <w:rPr>
      <w:sz w:val="24"/>
      <w:szCs w:val="20"/>
    </w:rPr>
  </w:style>
  <w:style w:type="paragraph" w:customStyle="1" w:styleId="108">
    <w:name w:val="正文01"/>
    <w:basedOn w:val="1"/>
    <w:qFormat/>
    <w:uiPriority w:val="99"/>
    <w:pPr>
      <w:spacing w:before="60" w:line="460" w:lineRule="exact"/>
      <w:ind w:firstLine="539"/>
    </w:pPr>
    <w:rPr>
      <w:sz w:val="24"/>
      <w:szCs w:val="20"/>
    </w:rPr>
  </w:style>
  <w:style w:type="paragraph" w:customStyle="1" w:styleId="109">
    <w:name w:val="样式 小四 行距: 固定值 25 磅"/>
    <w:basedOn w:val="1"/>
    <w:qFormat/>
    <w:uiPriority w:val="99"/>
    <w:pPr>
      <w:adjustRightInd w:val="0"/>
      <w:snapToGrid w:val="0"/>
      <w:spacing w:line="480" w:lineRule="auto"/>
      <w:ind w:firstLine="480" w:firstLineChars="200"/>
      <w:jc w:val="left"/>
    </w:pPr>
    <w:rPr>
      <w:rFonts w:ascii="宋体" w:hAnsi="宋体" w:cs="宋体"/>
      <w:sz w:val="24"/>
    </w:rPr>
  </w:style>
  <w:style w:type="paragraph" w:customStyle="1" w:styleId="110">
    <w:name w:val="Char Char Char Char1 Char Char"/>
    <w:basedOn w:val="1"/>
    <w:qFormat/>
    <w:uiPriority w:val="99"/>
    <w:pPr>
      <w:spacing w:line="360" w:lineRule="auto"/>
      <w:ind w:firstLine="200" w:firstLineChars="200"/>
    </w:pPr>
    <w:rPr>
      <w:rFonts w:ascii="宋体" w:hAnsi="宋体" w:cs="宋体"/>
      <w:sz w:val="24"/>
    </w:rPr>
  </w:style>
  <w:style w:type="paragraph" w:customStyle="1" w:styleId="111">
    <w:name w:val="样式9"/>
    <w:basedOn w:val="1"/>
    <w:qFormat/>
    <w:uiPriority w:val="99"/>
    <w:pPr>
      <w:spacing w:line="360" w:lineRule="auto"/>
      <w:ind w:firstLine="540" w:firstLineChars="225"/>
    </w:pPr>
    <w:rPr>
      <w:sz w:val="24"/>
      <w:szCs w:val="31"/>
    </w:rPr>
  </w:style>
  <w:style w:type="paragraph" w:customStyle="1" w:styleId="112">
    <w:name w:val="Char Char Char Char11"/>
    <w:basedOn w:val="1"/>
    <w:qFormat/>
    <w:uiPriority w:val="99"/>
    <w:pPr>
      <w:ind w:firstLine="480" w:firstLineChars="200"/>
    </w:pPr>
    <w:rPr>
      <w:rFonts w:ascii="宋体"/>
      <w:sz w:val="28"/>
    </w:rPr>
  </w:style>
  <w:style w:type="paragraph" w:styleId="113">
    <w:name w:val="List Paragraph"/>
    <w:basedOn w:val="1"/>
    <w:qFormat/>
    <w:uiPriority w:val="99"/>
    <w:pPr>
      <w:ind w:firstLine="420" w:firstLineChars="200"/>
    </w:pPr>
    <w:rPr>
      <w:rFonts w:ascii="Calibri" w:hAnsi="Calibri"/>
      <w:szCs w:val="22"/>
    </w:rPr>
  </w:style>
  <w:style w:type="paragraph" w:customStyle="1" w:styleId="114">
    <w:name w:val="裴正文"/>
    <w:basedOn w:val="1"/>
    <w:qFormat/>
    <w:uiPriority w:val="99"/>
    <w:pPr>
      <w:adjustRightInd w:val="0"/>
      <w:snapToGrid w:val="0"/>
      <w:spacing w:line="500" w:lineRule="exact"/>
    </w:pPr>
    <w:rPr>
      <w:sz w:val="24"/>
      <w:szCs w:val="20"/>
    </w:rPr>
  </w:style>
  <w:style w:type="paragraph" w:customStyle="1" w:styleId="115">
    <w:name w:val="Char Char Char Char1"/>
    <w:basedOn w:val="1"/>
    <w:qFormat/>
    <w:uiPriority w:val="99"/>
    <w:pPr>
      <w:spacing w:line="360" w:lineRule="auto"/>
      <w:ind w:firstLine="200" w:firstLineChars="200"/>
    </w:pPr>
    <w:rPr>
      <w:rFonts w:ascii="宋体" w:hAnsi="宋体" w:cs="宋体"/>
      <w:sz w:val="24"/>
    </w:rPr>
  </w:style>
  <w:style w:type="paragraph" w:customStyle="1" w:styleId="116">
    <w:name w:val="1正文段落"/>
    <w:basedOn w:val="1"/>
    <w:qFormat/>
    <w:uiPriority w:val="99"/>
    <w:pPr>
      <w:spacing w:line="360" w:lineRule="auto"/>
      <w:ind w:firstLine="480" w:firstLineChars="200"/>
      <w:jc w:val="left"/>
    </w:pPr>
    <w:rPr>
      <w:kern w:val="0"/>
      <w:sz w:val="24"/>
    </w:rPr>
  </w:style>
  <w:style w:type="paragraph" w:customStyle="1" w:styleId="117">
    <w:name w:val="表格中"/>
    <w:basedOn w:val="1"/>
    <w:qFormat/>
    <w:uiPriority w:val="99"/>
    <w:pPr>
      <w:jc w:val="center"/>
    </w:pPr>
    <w:rPr>
      <w:rFonts w:ascii="仿宋_GB2312" w:hAnsi="仿宋_GB2312" w:eastAsia="仿宋_GB2312" w:cs="宋体"/>
      <w:szCs w:val="20"/>
    </w:rPr>
  </w:style>
  <w:style w:type="paragraph" w:customStyle="1" w:styleId="118">
    <w:name w:val="列出段落1"/>
    <w:basedOn w:val="1"/>
    <w:qFormat/>
    <w:uiPriority w:val="99"/>
    <w:pPr>
      <w:ind w:firstLine="420" w:firstLineChars="200"/>
    </w:pPr>
    <w:rPr>
      <w:rFonts w:ascii="Calibri" w:hAnsi="Calibri"/>
      <w:szCs w:val="22"/>
    </w:rPr>
  </w:style>
  <w:style w:type="paragraph" w:customStyle="1" w:styleId="119">
    <w:name w:val="报告表正文"/>
    <w:basedOn w:val="1"/>
    <w:qFormat/>
    <w:uiPriority w:val="0"/>
    <w:pPr>
      <w:spacing w:line="360" w:lineRule="auto"/>
      <w:ind w:firstLine="200" w:firstLineChars="200"/>
    </w:pPr>
    <w:rPr>
      <w:color w:val="000000"/>
      <w:sz w:val="24"/>
    </w:rPr>
  </w:style>
  <w:style w:type="paragraph" w:customStyle="1" w:styleId="120">
    <w:name w:val="报告正文"/>
    <w:basedOn w:val="1"/>
    <w:qFormat/>
    <w:uiPriority w:val="0"/>
    <w:pPr>
      <w:spacing w:line="360" w:lineRule="auto"/>
      <w:ind w:firstLine="200" w:firstLineChars="200"/>
    </w:pPr>
    <w:rPr>
      <w:color w:val="000000"/>
      <w:sz w:val="24"/>
    </w:rPr>
  </w:style>
  <w:style w:type="paragraph" w:customStyle="1" w:styleId="121">
    <w:name w:val="表标题"/>
    <w:basedOn w:val="1"/>
    <w:next w:val="1"/>
    <w:qFormat/>
    <w:uiPriority w:val="0"/>
    <w:pPr>
      <w:spacing w:line="360" w:lineRule="auto"/>
      <w:jc w:val="center"/>
    </w:pPr>
    <w:rPr>
      <w:b/>
      <w:color w:val="000000"/>
      <w:szCs w:val="21"/>
    </w:rPr>
  </w:style>
  <w:style w:type="paragraph" w:customStyle="1" w:styleId="122">
    <w:name w:val="表格字体"/>
    <w:basedOn w:val="1"/>
    <w:qFormat/>
    <w:uiPriority w:val="0"/>
    <w:pPr>
      <w:jc w:val="center"/>
    </w:pPr>
  </w:style>
  <w:style w:type="character" w:customStyle="1" w:styleId="123">
    <w:name w:val="fontstyle01"/>
    <w:basedOn w:val="34"/>
    <w:qFormat/>
    <w:uiPriority w:val="0"/>
    <w:rPr>
      <w:rFonts w:hint="eastAsia" w:ascii="宋体" w:hAnsi="宋体" w:eastAsia="宋体" w:cs="宋体"/>
      <w:color w:val="000000"/>
      <w:sz w:val="24"/>
      <w:szCs w:val="24"/>
    </w:rPr>
  </w:style>
  <w:style w:type="character" w:customStyle="1" w:styleId="124">
    <w:name w:val="fontstyle21"/>
    <w:basedOn w:val="34"/>
    <w:qFormat/>
    <w:uiPriority w:val="0"/>
    <w:rPr>
      <w:rFonts w:hint="default" w:ascii="Times New Roman" w:hAnsi="Times New Roman" w:cs="Times New Roman"/>
      <w:color w:val="000000"/>
      <w:sz w:val="24"/>
      <w:szCs w:val="24"/>
    </w:rPr>
  </w:style>
  <w:style w:type="paragraph" w:customStyle="1" w:styleId="125">
    <w:name w:val="表格"/>
    <w:basedOn w:val="1"/>
    <w:qFormat/>
    <w:uiPriority w:val="0"/>
    <w:pPr>
      <w:jc w:val="center"/>
    </w:pPr>
    <w:rPr>
      <w:sz w:val="24"/>
      <w:szCs w:val="20"/>
    </w:rPr>
  </w:style>
  <w:style w:type="paragraph" w:customStyle="1" w:styleId="126">
    <w:name w:val="正文样式1"/>
    <w:basedOn w:val="1"/>
    <w:qFormat/>
    <w:uiPriority w:val="0"/>
    <w:pPr>
      <w:adjustRightInd w:val="0"/>
      <w:spacing w:line="480" w:lineRule="atLeast"/>
      <w:ind w:firstLine="567"/>
      <w:jc w:val="left"/>
      <w:textAlignment w:val="baseline"/>
    </w:pPr>
    <w:rPr>
      <w:kern w:val="0"/>
      <w:sz w:val="28"/>
      <w:szCs w:val="20"/>
    </w:rPr>
  </w:style>
  <w:style w:type="character" w:customStyle="1" w:styleId="127">
    <w:name w:val="font31"/>
    <w:basedOn w:val="34"/>
    <w:qFormat/>
    <w:uiPriority w:val="0"/>
    <w:rPr>
      <w:rFonts w:hint="eastAsia" w:ascii="微软雅黑" w:hAnsi="微软雅黑" w:eastAsia="微软雅黑" w:cs="微软雅黑"/>
      <w:color w:val="000000"/>
      <w:sz w:val="20"/>
      <w:szCs w:val="20"/>
      <w:u w:val="none"/>
    </w:rPr>
  </w:style>
  <w:style w:type="paragraph" w:customStyle="1" w:styleId="128">
    <w:name w:val="reader-word-layer reader-word-s15-3"/>
    <w:basedOn w:val="1"/>
    <w:qFormat/>
    <w:uiPriority w:val="0"/>
    <w:pPr>
      <w:widowControl/>
      <w:spacing w:before="100" w:beforeAutospacing="1" w:after="100" w:afterAutospacing="1"/>
      <w:jc w:val="left"/>
    </w:pPr>
    <w:rPr>
      <w:rFonts w:ascii="宋体" w:hAnsi="宋体" w:cs="宋体"/>
      <w:kern w:val="0"/>
      <w:sz w:val="24"/>
    </w:rPr>
  </w:style>
  <w:style w:type="paragraph" w:customStyle="1" w:styleId="129">
    <w:name w:val="样式 标题 1一级标题 + 段前: 0.5 行 段后: 0.5 行"/>
    <w:basedOn w:val="7"/>
    <w:qFormat/>
    <w:uiPriority w:val="99"/>
    <w:pPr>
      <w:spacing w:line="320" w:lineRule="exact"/>
      <w:outlineLvl w:val="9"/>
    </w:pPr>
    <w:rPr>
      <w:spacing w:val="-6"/>
      <w:sz w:val="21"/>
      <w:szCs w:val="21"/>
    </w:rPr>
  </w:style>
  <w:style w:type="paragraph" w:customStyle="1" w:styleId="130">
    <w:name w:val="1表格1"/>
    <w:basedOn w:val="1"/>
    <w:qFormat/>
    <w:uiPriority w:val="0"/>
    <w:pPr>
      <w:widowControl/>
      <w:adjustRightInd w:val="0"/>
      <w:snapToGrid w:val="0"/>
      <w:jc w:val="center"/>
    </w:pPr>
    <w:rPr>
      <w:rFonts w:ascii="Times New Roman" w:hAnsi="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2" Type="http://schemas.openxmlformats.org/officeDocument/2006/relationships/fontTable" Target="fontTable.xml"/><Relationship Id="rId71" Type="http://schemas.openxmlformats.org/officeDocument/2006/relationships/customXml" Target="../customXml/item2.xml"/><Relationship Id="rId70" Type="http://schemas.openxmlformats.org/officeDocument/2006/relationships/numbering" Target="numbering.xml"/><Relationship Id="rId7" Type="http://schemas.openxmlformats.org/officeDocument/2006/relationships/footer" Target="footer3.xml"/><Relationship Id="rId69" Type="http://schemas.openxmlformats.org/officeDocument/2006/relationships/customXml" Target="../customXml/item1.xml"/><Relationship Id="rId68" Type="http://schemas.openxmlformats.org/officeDocument/2006/relationships/image" Target="media/image28.wmf"/><Relationship Id="rId67" Type="http://schemas.openxmlformats.org/officeDocument/2006/relationships/oleObject" Target="embeddings/oleObject32.bin"/><Relationship Id="rId66" Type="http://schemas.openxmlformats.org/officeDocument/2006/relationships/image" Target="media/image27.wmf"/><Relationship Id="rId65" Type="http://schemas.openxmlformats.org/officeDocument/2006/relationships/oleObject" Target="embeddings/oleObject31.bin"/><Relationship Id="rId64" Type="http://schemas.openxmlformats.org/officeDocument/2006/relationships/image" Target="media/image26.wmf"/><Relationship Id="rId63" Type="http://schemas.openxmlformats.org/officeDocument/2006/relationships/oleObject" Target="embeddings/oleObject30.bin"/><Relationship Id="rId62" Type="http://schemas.openxmlformats.org/officeDocument/2006/relationships/image" Target="media/image25.wmf"/><Relationship Id="rId61" Type="http://schemas.openxmlformats.org/officeDocument/2006/relationships/oleObject" Target="embeddings/oleObject29.bin"/><Relationship Id="rId60" Type="http://schemas.openxmlformats.org/officeDocument/2006/relationships/image" Target="media/image24.wmf"/><Relationship Id="rId6" Type="http://schemas.openxmlformats.org/officeDocument/2006/relationships/footer" Target="footer2.xml"/><Relationship Id="rId59" Type="http://schemas.openxmlformats.org/officeDocument/2006/relationships/oleObject" Target="embeddings/oleObject28.bin"/><Relationship Id="rId58" Type="http://schemas.openxmlformats.org/officeDocument/2006/relationships/image" Target="media/image23.wmf"/><Relationship Id="rId57" Type="http://schemas.openxmlformats.org/officeDocument/2006/relationships/oleObject" Target="embeddings/oleObject27.bin"/><Relationship Id="rId56" Type="http://schemas.openxmlformats.org/officeDocument/2006/relationships/oleObject" Target="embeddings/oleObject26.bin"/><Relationship Id="rId55" Type="http://schemas.openxmlformats.org/officeDocument/2006/relationships/image" Target="media/image22.wmf"/><Relationship Id="rId54" Type="http://schemas.openxmlformats.org/officeDocument/2006/relationships/oleObject" Target="embeddings/oleObject25.bin"/><Relationship Id="rId53" Type="http://schemas.openxmlformats.org/officeDocument/2006/relationships/image" Target="media/image21.wmf"/><Relationship Id="rId52" Type="http://schemas.openxmlformats.org/officeDocument/2006/relationships/oleObject" Target="embeddings/oleObject24.bin"/><Relationship Id="rId51" Type="http://schemas.openxmlformats.org/officeDocument/2006/relationships/image" Target="media/image20.wmf"/><Relationship Id="rId50" Type="http://schemas.openxmlformats.org/officeDocument/2006/relationships/oleObject" Target="embeddings/oleObject23.bin"/><Relationship Id="rId5" Type="http://schemas.openxmlformats.org/officeDocument/2006/relationships/footer" Target="footer1.xml"/><Relationship Id="rId49" Type="http://schemas.openxmlformats.org/officeDocument/2006/relationships/oleObject" Target="embeddings/oleObject22.bin"/><Relationship Id="rId48" Type="http://schemas.openxmlformats.org/officeDocument/2006/relationships/image" Target="media/image19.wmf"/><Relationship Id="rId47" Type="http://schemas.openxmlformats.org/officeDocument/2006/relationships/oleObject" Target="embeddings/oleObject21.bin"/><Relationship Id="rId46" Type="http://schemas.openxmlformats.org/officeDocument/2006/relationships/image" Target="media/image18.wmf"/><Relationship Id="rId45" Type="http://schemas.openxmlformats.org/officeDocument/2006/relationships/oleObject" Target="embeddings/oleObject20.bin"/><Relationship Id="rId44" Type="http://schemas.openxmlformats.org/officeDocument/2006/relationships/image" Target="media/image17.wmf"/><Relationship Id="rId43" Type="http://schemas.openxmlformats.org/officeDocument/2006/relationships/oleObject" Target="embeddings/oleObject19.bin"/><Relationship Id="rId42" Type="http://schemas.openxmlformats.org/officeDocument/2006/relationships/image" Target="media/image16.wmf"/><Relationship Id="rId41" Type="http://schemas.openxmlformats.org/officeDocument/2006/relationships/oleObject" Target="embeddings/oleObject18.bin"/><Relationship Id="rId40" Type="http://schemas.openxmlformats.org/officeDocument/2006/relationships/image" Target="media/image15.wmf"/><Relationship Id="rId4" Type="http://schemas.openxmlformats.org/officeDocument/2006/relationships/header" Target="header2.xml"/><Relationship Id="rId39" Type="http://schemas.openxmlformats.org/officeDocument/2006/relationships/oleObject" Target="embeddings/oleObject17.bin"/><Relationship Id="rId38" Type="http://schemas.openxmlformats.org/officeDocument/2006/relationships/oleObject" Target="embeddings/oleObject16.bin"/><Relationship Id="rId37" Type="http://schemas.openxmlformats.org/officeDocument/2006/relationships/image" Target="media/image14.wmf"/><Relationship Id="rId36" Type="http://schemas.openxmlformats.org/officeDocument/2006/relationships/oleObject" Target="embeddings/oleObject15.bin"/><Relationship Id="rId35" Type="http://schemas.openxmlformats.org/officeDocument/2006/relationships/oleObject" Target="embeddings/oleObject14.bin"/><Relationship Id="rId34" Type="http://schemas.openxmlformats.org/officeDocument/2006/relationships/image" Target="media/image13.wmf"/><Relationship Id="rId33" Type="http://schemas.openxmlformats.org/officeDocument/2006/relationships/oleObject" Target="embeddings/oleObject13.bin"/><Relationship Id="rId32" Type="http://schemas.openxmlformats.org/officeDocument/2006/relationships/image" Target="media/image12.wmf"/><Relationship Id="rId31" Type="http://schemas.openxmlformats.org/officeDocument/2006/relationships/oleObject" Target="embeddings/oleObject12.bin"/><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oleObject" Target="embeddings/oleObject10.bin"/><Relationship Id="rId27" Type="http://schemas.openxmlformats.org/officeDocument/2006/relationships/image" Target="media/image10.wmf"/><Relationship Id="rId26" Type="http://schemas.openxmlformats.org/officeDocument/2006/relationships/oleObject" Target="embeddings/oleObject9.bin"/><Relationship Id="rId25" Type="http://schemas.openxmlformats.org/officeDocument/2006/relationships/image" Target="media/image9.wmf"/><Relationship Id="rId24" Type="http://schemas.openxmlformats.org/officeDocument/2006/relationships/oleObject" Target="embeddings/oleObject8.bin"/><Relationship Id="rId23" Type="http://schemas.openxmlformats.org/officeDocument/2006/relationships/image" Target="media/image8.wmf"/><Relationship Id="rId22" Type="http://schemas.openxmlformats.org/officeDocument/2006/relationships/oleObject" Target="embeddings/oleObject7.bin"/><Relationship Id="rId21" Type="http://schemas.openxmlformats.org/officeDocument/2006/relationships/image" Target="media/image7.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5.bin"/><Relationship Id="rId17" Type="http://schemas.openxmlformats.org/officeDocument/2006/relationships/image" Target="media/image5.wmf"/><Relationship Id="rId16" Type="http://schemas.openxmlformats.org/officeDocument/2006/relationships/oleObject" Target="embeddings/oleObject4.bin"/><Relationship Id="rId15" Type="http://schemas.openxmlformats.org/officeDocument/2006/relationships/image" Target="media/image4.wmf"/><Relationship Id="rId14" Type="http://schemas.openxmlformats.org/officeDocument/2006/relationships/oleObject" Target="embeddings/oleObject3.bin"/><Relationship Id="rId13" Type="http://schemas.openxmlformats.org/officeDocument/2006/relationships/image" Target="media/image3.wmf"/><Relationship Id="rId12" Type="http://schemas.openxmlformats.org/officeDocument/2006/relationships/oleObject" Target="embeddings/oleObject2.bin"/><Relationship Id="rId11" Type="http://schemas.openxmlformats.org/officeDocument/2006/relationships/image" Target="media/image2.png"/><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E48863-886B-4F0D-B5CA-3A433C38A53D}">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51</Pages>
  <Words>28356</Words>
  <Characters>33515</Characters>
  <Lines>217</Lines>
  <Paragraphs>61</Paragraphs>
  <TotalTime>0</TotalTime>
  <ScaleCrop>false</ScaleCrop>
  <LinksUpToDate>false</LinksUpToDate>
  <CharactersWithSpaces>33863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2018-01-18T00:37:00Z</dcterms:created>
  <dc:creator>xzk</dc:creator>
  <cp:lastModifiedBy>Dreamer</cp:lastModifiedBy>
  <cp:lastPrinted>2019-03-07T06:42:00Z</cp:lastPrinted>
  <dcterms:modified xsi:type="dcterms:W3CDTF">2019-06-11T01:21:56Z</dcterms:modified>
  <dc:title>审批编号: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